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6B64" w14:textId="1DF8B87F" w:rsidR="002B1C7A" w:rsidRPr="00C37440" w:rsidRDefault="00AA7289" w:rsidP="00AA7289">
      <w:pPr>
        <w:rPr>
          <w:rFonts w:ascii="Lato" w:hAnsi="Lato"/>
          <w:b/>
          <w:bCs/>
          <w:color w:val="676767"/>
          <w:sz w:val="46"/>
          <w:szCs w:val="144"/>
        </w:rPr>
      </w:pPr>
      <w:r w:rsidRPr="00AA7289">
        <w:rPr>
          <w:rFonts w:ascii="Lato" w:hAnsi="Lato"/>
          <w:b/>
          <w:bCs/>
          <w:color w:val="676767"/>
          <w:sz w:val="46"/>
          <w:szCs w:val="144"/>
        </w:rPr>
        <w:t>10 years Tennis Play and Stay: A review on</w:t>
      </w:r>
      <w:r w:rsidR="00CC7D38">
        <w:rPr>
          <w:rFonts w:ascii="Lato" w:hAnsi="Lato"/>
          <w:b/>
          <w:bCs/>
          <w:color w:val="676767"/>
          <w:sz w:val="46"/>
          <w:szCs w:val="144"/>
        </w:rPr>
        <w:t xml:space="preserve"> </w:t>
      </w:r>
      <w:r w:rsidRPr="00AA7289">
        <w:rPr>
          <w:rFonts w:ascii="Lato" w:hAnsi="Lato"/>
          <w:b/>
          <w:bCs/>
          <w:color w:val="676767"/>
          <w:sz w:val="46"/>
          <w:szCs w:val="144"/>
        </w:rPr>
        <w:t>communicating and teaching tennis from (pre)school</w:t>
      </w:r>
      <w:r w:rsidR="00CC7D38">
        <w:rPr>
          <w:rFonts w:ascii="Lato" w:hAnsi="Lato"/>
          <w:b/>
          <w:bCs/>
          <w:color w:val="676767"/>
          <w:sz w:val="46"/>
          <w:szCs w:val="144"/>
        </w:rPr>
        <w:t xml:space="preserve"> </w:t>
      </w:r>
      <w:r w:rsidRPr="00AA7289">
        <w:rPr>
          <w:rFonts w:ascii="Lato" w:hAnsi="Lato"/>
          <w:b/>
          <w:bCs/>
          <w:color w:val="676767"/>
          <w:sz w:val="46"/>
          <w:szCs w:val="144"/>
        </w:rPr>
        <w:t>to advanced ages in Germany</w:t>
      </w:r>
    </w:p>
    <w:p w14:paraId="143C30E5" w14:textId="147E6624" w:rsidR="002F0D43" w:rsidRPr="00C37440" w:rsidRDefault="00CC7D38" w:rsidP="00CC7D38">
      <w:pPr>
        <w:rPr>
          <w:rFonts w:ascii="Lato-Regular" w:hAnsi="Lato-Regular"/>
          <w:sz w:val="24"/>
          <w:szCs w:val="24"/>
        </w:rPr>
      </w:pPr>
      <w:r w:rsidRPr="00CC7D38">
        <w:rPr>
          <w:rFonts w:ascii="Lato-Regular" w:hAnsi="Lato-Regular"/>
          <w:sz w:val="24"/>
          <w:szCs w:val="24"/>
        </w:rPr>
        <w:t>Philipp Born, Hans-Peter Born, Rüdiger Bornemann, Alexander Jakubec and</w:t>
      </w:r>
      <w:r>
        <w:rPr>
          <w:rFonts w:ascii="Lato-Regular" w:hAnsi="Lato-Regular"/>
          <w:sz w:val="24"/>
          <w:szCs w:val="24"/>
        </w:rPr>
        <w:t xml:space="preserve"> </w:t>
      </w:r>
      <w:r w:rsidRPr="00CC7D38">
        <w:rPr>
          <w:rFonts w:ascii="Lato-Regular" w:hAnsi="Lato-Regular"/>
          <w:sz w:val="24"/>
          <w:szCs w:val="24"/>
        </w:rPr>
        <w:t>Tobias Vogt</w:t>
      </w:r>
    </w:p>
    <w:p w14:paraId="786DAEBA" w14:textId="6420012E" w:rsidR="002B1C7A" w:rsidRDefault="00CC7D38">
      <w:pPr>
        <w:rPr>
          <w:rFonts w:ascii="Lato-Regular" w:hAnsi="Lato-Regular"/>
          <w:sz w:val="24"/>
          <w:szCs w:val="24"/>
        </w:rPr>
      </w:pPr>
      <w:r w:rsidRPr="00CC7D38">
        <w:rPr>
          <w:rFonts w:ascii="Lato-Regular" w:hAnsi="Lato-Regular"/>
          <w:sz w:val="24"/>
          <w:szCs w:val="24"/>
        </w:rPr>
        <w:t>German University of Sport Cologne, Germany</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
        <w:gridCol w:w="2404"/>
      </w:tblGrid>
      <w:tr w:rsidR="002F0D43" w:rsidRPr="00C37440" w14:paraId="6E63B02B" w14:textId="77777777" w:rsidTr="00A52C82">
        <w:tc>
          <w:tcPr>
            <w:tcW w:w="6379" w:type="dxa"/>
            <w:shd w:val="clear" w:color="auto" w:fill="auto"/>
          </w:tcPr>
          <w:p w14:paraId="4C9EA253" w14:textId="77777777" w:rsidR="00435C35" w:rsidRPr="00C37440" w:rsidRDefault="00CE0A98" w:rsidP="002F0D43">
            <w:pPr>
              <w:jc w:val="both"/>
              <w:rPr>
                <w:rFonts w:ascii="Lato-Regular" w:hAnsi="Lato-Regular"/>
                <w:color w:val="008F70"/>
                <w:sz w:val="18"/>
                <w:szCs w:val="18"/>
              </w:rPr>
            </w:pPr>
            <w:r w:rsidRPr="00C37440">
              <w:rPr>
                <w:rFonts w:ascii="Lato-Regular" w:hAnsi="Lato-Regular"/>
                <w:noProof/>
                <w:color w:val="000000"/>
                <w:sz w:val="18"/>
                <w:szCs w:val="18"/>
                <w:lang w:val="es-MX" w:eastAsia="es-MX"/>
              </w:rPr>
              <mc:AlternateContent>
                <mc:Choice Requires="wps">
                  <w:drawing>
                    <wp:anchor distT="0" distB="0" distL="114300" distR="114300" simplePos="0" relativeHeight="251657215" behindDoc="1" locked="0" layoutInCell="1" allowOverlap="1" wp14:anchorId="6BF07D99" wp14:editId="2AEE01ED">
                      <wp:simplePos x="0" y="0"/>
                      <wp:positionH relativeFrom="column">
                        <wp:posOffset>-131041</wp:posOffset>
                      </wp:positionH>
                      <wp:positionV relativeFrom="paragraph">
                        <wp:posOffset>-5773</wp:posOffset>
                      </wp:positionV>
                      <wp:extent cx="4207933" cy="1316182"/>
                      <wp:effectExtent l="0" t="0" r="2540" b="0"/>
                      <wp:wrapNone/>
                      <wp:docPr id="6" name="Rectángulo 6"/>
                      <wp:cNvGraphicFramePr/>
                      <a:graphic xmlns:a="http://schemas.openxmlformats.org/drawingml/2006/main">
                        <a:graphicData uri="http://schemas.microsoft.com/office/word/2010/wordprocessingShape">
                          <wps:wsp>
                            <wps:cNvSpPr/>
                            <wps:spPr>
                              <a:xfrm>
                                <a:off x="0" y="0"/>
                                <a:ext cx="4207933" cy="1316182"/>
                              </a:xfrm>
                              <a:prstGeom prst="rect">
                                <a:avLst/>
                              </a:prstGeom>
                              <a:solidFill>
                                <a:srgbClr val="F9F9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0770F" id="Rectángulo 6" o:spid="_x0000_s1026" style="position:absolute;margin-left:-10.3pt;margin-top:-.45pt;width:331.35pt;height:103.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egnQIAAIgFAAAOAAAAZHJzL2Uyb0RvYy54bWysVFFP2zAQfp+0/2D5fSQppUBFiipQp0kI&#10;EDDx7Dp2E8nxebbbtPs3+y37YzvbSWAM7WEaSK7Pd/fd3Ze7u7jct4rshHUN6JIWRzklQnOoGr0p&#10;6den1aczSpxnumIKtCjpQTh6ufj44aIzczGBGlQlLEEQ7eadKWntvZlnmeO1aJk7AiM0KiXYlnkU&#10;7SarLOsQvVXZJM9nWQe2Mha4cA5fr5OSLiK+lIL7Oymd8ESVFHPz8bTxXIczW1yw+cYyUze8T4P9&#10;QxYtazQGHaGumWdka5s/oNqGW3Ag/RGHNgMpGy5iDVhNkb+p5rFmRsRakBxnRprc/4Plt7t7S5qq&#10;pDNKNGvxEz0gaT9/6M1WAZkFgjrj5mj3aO5tLzm8hmr30rbhF+sg+0jqYSRV7D3h+Did5Kfnx8eU&#10;cNQVx8WsOJsE1OzF3VjnPwtoSbiU1GICkUy2u3E+mQ4mIZoD1VSrRqko2M36SlmyY/iFV+fhv0f/&#10;zUzpYKwhuCXE8JKF0lIx8eYPSgQ7pR+ERFYw/UnMJPajGOMwzoX2RVLVrBIp/EmOf0P00MHBI1Ya&#10;AQOyxPgjdg8wWCaQATtl2dsHVxHbeXTO/5ZYch49YmTQfnRuGw32PQCFVfWRk/1AUqImsLSG6oA9&#10;YyENkzN81eB3u2HO3zOL04NzhhvB3+EhFXQlhf5GSQ32+3vvwR6bGrWUdDiNJXXftswKStQXje1+&#10;XkynYXyjMD05naBgX2vWrzV6214BtkOBu8fweA32Xg1XaaF9xsWxDFFRxTTH2CXl3g7ClU9bAlcP&#10;F8tlNMORNczf6EfDA3hgNfTl0/6ZWdM3r8e+v4Vhctn8TQ8n2+CpYbn1IJvY4C+89nzjuMfG6VdT&#10;2Cev5Wj1skAXvwAAAP//AwBQSwMEFAAGAAgAAAAhAFMXzxreAAAACQEAAA8AAABkcnMvZG93bnJl&#10;di54bWxMj0FPwzAMhe9I/IfISNy2dGVUUJpOgAS3MW0gzllj2mqNUyVZW/rrMSe42X5Pz98rNpPt&#10;xIA+tI4UrJYJCKTKmZZqBR/vL4s7ECFqMrpzhAq+McCmvLwodG7cSHscDrEWHEIh1wqaGPtcylA1&#10;aHVYuh6JtS/nrY68+loar0cOt51MkySTVrfEHxrd43OD1elwtgrm/dvpZutn2vqxup3npyG+fu6U&#10;ur6aHh9ARJzinxl+8RkdSmY6ujOZIDoFizTJ2MrDPQjWs3W6AnFUwPc1yLKQ/xuUPwAAAP//AwBQ&#10;SwECLQAUAAYACAAAACEAtoM4kv4AAADhAQAAEwAAAAAAAAAAAAAAAAAAAAAAW0NvbnRlbnRfVHlw&#10;ZXNdLnhtbFBLAQItABQABgAIAAAAIQA4/SH/1gAAAJQBAAALAAAAAAAAAAAAAAAAAC8BAABfcmVs&#10;cy8ucmVsc1BLAQItABQABgAIAAAAIQDsOlegnQIAAIgFAAAOAAAAAAAAAAAAAAAAAC4CAABkcnMv&#10;ZTJvRG9jLnhtbFBLAQItABQABgAIAAAAIQBTF88a3gAAAAkBAAAPAAAAAAAAAAAAAAAAAPcEAABk&#10;cnMvZG93bnJldi54bWxQSwUGAAAAAAQABADzAAAAAgYAAAAA&#10;" fillcolor="#f9f9f9" stroked="f" strokeweight="1pt"/>
                  </w:pict>
                </mc:Fallback>
              </mc:AlternateContent>
            </w:r>
            <w:r w:rsidR="002F0D43" w:rsidRPr="00C37440">
              <w:rPr>
                <w:rFonts w:ascii="Lato-Regular" w:hAnsi="Lato-Regular"/>
                <w:color w:val="008F70"/>
                <w:sz w:val="18"/>
                <w:szCs w:val="18"/>
              </w:rPr>
              <w:t>ABSTRACT</w:t>
            </w:r>
          </w:p>
          <w:p w14:paraId="19D08A58" w14:textId="77777777" w:rsidR="002B1C7A" w:rsidRPr="00C37440" w:rsidRDefault="002B1C7A" w:rsidP="002B1C7A">
            <w:pPr>
              <w:jc w:val="both"/>
              <w:rPr>
                <w:rFonts w:ascii="Lato-Regular" w:hAnsi="Lato-Regular"/>
                <w:color w:val="000000"/>
                <w:sz w:val="18"/>
                <w:szCs w:val="18"/>
              </w:rPr>
            </w:pPr>
          </w:p>
          <w:p w14:paraId="1D519B49" w14:textId="78207778" w:rsidR="002F0D43" w:rsidRPr="00C37440" w:rsidRDefault="00CC7D38" w:rsidP="00CC7D38">
            <w:pPr>
              <w:jc w:val="both"/>
              <w:rPr>
                <w:rFonts w:ascii="Lato-Regular" w:hAnsi="Lato-Regular"/>
                <w:color w:val="000000"/>
                <w:sz w:val="18"/>
                <w:szCs w:val="18"/>
              </w:rPr>
            </w:pPr>
            <w:r w:rsidRPr="00CC7D38">
              <w:rPr>
                <w:rFonts w:ascii="Lato-Regular" w:hAnsi="Lato-Regular"/>
                <w:color w:val="000000"/>
                <w:sz w:val="18"/>
                <w:szCs w:val="18"/>
              </w:rPr>
              <w:t>Germany has a long tradition of a well-developed coaches’ education and always used methodological approaches to teach</w:t>
            </w:r>
            <w:r>
              <w:rPr>
                <w:rFonts w:ascii="Lato-Regular" w:hAnsi="Lato-Regular"/>
                <w:color w:val="000000"/>
                <w:sz w:val="18"/>
                <w:szCs w:val="18"/>
              </w:rPr>
              <w:t xml:space="preserve"> </w:t>
            </w:r>
            <w:r w:rsidRPr="00CC7D38">
              <w:rPr>
                <w:rFonts w:ascii="Lato-Regular" w:hAnsi="Lato-Regular"/>
                <w:color w:val="000000"/>
                <w:sz w:val="18"/>
                <w:szCs w:val="18"/>
              </w:rPr>
              <w:t>and learn tennis. The implementation of the Tennis Play and Stay campaign by the ITF in 2007 provided additional boosts to</w:t>
            </w:r>
            <w:r>
              <w:rPr>
                <w:rFonts w:ascii="Lato-Regular" w:hAnsi="Lato-Regular"/>
                <w:color w:val="000000"/>
                <w:sz w:val="18"/>
                <w:szCs w:val="18"/>
              </w:rPr>
              <w:t xml:space="preserve"> </w:t>
            </w:r>
            <w:r w:rsidRPr="00CC7D38">
              <w:rPr>
                <w:rFonts w:ascii="Lato-Regular" w:hAnsi="Lato-Regular"/>
                <w:color w:val="000000"/>
                <w:sz w:val="18"/>
                <w:szCs w:val="18"/>
              </w:rPr>
              <w:t>existing programs and brought new ideas and a superordinate system to German tennis. Despite some minor difficulties the P&amp;S</w:t>
            </w:r>
            <w:r>
              <w:rPr>
                <w:rFonts w:ascii="Lato-Regular" w:hAnsi="Lato-Regular"/>
                <w:color w:val="000000"/>
                <w:sz w:val="18"/>
                <w:szCs w:val="18"/>
              </w:rPr>
              <w:t xml:space="preserve"> </w:t>
            </w:r>
            <w:r w:rsidRPr="00CC7D38">
              <w:rPr>
                <w:rFonts w:ascii="Lato-Regular" w:hAnsi="Lato-Regular"/>
                <w:color w:val="000000"/>
                <w:sz w:val="18"/>
                <w:szCs w:val="18"/>
              </w:rPr>
              <w:t>campaign was and is successful in Germany.</w:t>
            </w:r>
            <w:r w:rsidR="002B1C7A" w:rsidRPr="00C37440">
              <w:rPr>
                <w:rFonts w:ascii="Lato-Regular" w:hAnsi="Lato-Regular"/>
                <w:color w:val="000000"/>
                <w:sz w:val="18"/>
                <w:szCs w:val="18"/>
              </w:rPr>
              <w:t>.</w:t>
            </w:r>
          </w:p>
        </w:tc>
        <w:tc>
          <w:tcPr>
            <w:tcW w:w="425" w:type="dxa"/>
          </w:tcPr>
          <w:p w14:paraId="5EBEFB29" w14:textId="77777777" w:rsidR="002F0D43" w:rsidRPr="00C37440" w:rsidRDefault="002F0D43">
            <w:pPr>
              <w:rPr>
                <w:rFonts w:ascii="Lato-Regular" w:hAnsi="Lato-Regular"/>
              </w:rPr>
            </w:pPr>
          </w:p>
        </w:tc>
        <w:tc>
          <w:tcPr>
            <w:tcW w:w="2404" w:type="dxa"/>
          </w:tcPr>
          <w:p w14:paraId="15139599" w14:textId="2DC34807" w:rsidR="002B1C7A" w:rsidRPr="00C37440" w:rsidRDefault="002F0D43" w:rsidP="00466A9F">
            <w:pPr>
              <w:spacing w:line="276" w:lineRule="auto"/>
              <w:rPr>
                <w:rFonts w:ascii="Lato-Regular" w:hAnsi="Lato-Regular"/>
                <w:color w:val="000000"/>
                <w:sz w:val="16"/>
                <w:szCs w:val="16"/>
              </w:rPr>
            </w:pPr>
            <w:r w:rsidRPr="00C37440">
              <w:rPr>
                <w:rFonts w:ascii="Lato-Regular" w:hAnsi="Lato-Regular"/>
                <w:b/>
                <w:bCs/>
                <w:color w:val="000000"/>
                <w:sz w:val="16"/>
                <w:szCs w:val="16"/>
              </w:rPr>
              <w:t xml:space="preserve">Key words: </w:t>
            </w:r>
            <w:r w:rsidR="00D1108B" w:rsidRPr="00D1108B">
              <w:rPr>
                <w:rFonts w:ascii="Lato-Regular" w:hAnsi="Lato-Regular"/>
                <w:color w:val="000000"/>
                <w:sz w:val="16"/>
                <w:szCs w:val="16"/>
              </w:rPr>
              <w:t>Tennis Play and Stay; Germany; campaigns; programs and initiatives</w:t>
            </w:r>
          </w:p>
          <w:p w14:paraId="2DD9E1CD" w14:textId="7DFE44D6" w:rsidR="00726340" w:rsidRPr="00C37440" w:rsidRDefault="002F0D43" w:rsidP="002B1C7A">
            <w:pPr>
              <w:spacing w:line="276" w:lineRule="auto"/>
              <w:rPr>
                <w:rFonts w:ascii="Lato-Regular" w:hAnsi="Lato-Regular"/>
                <w:color w:val="000000"/>
                <w:sz w:val="16"/>
                <w:szCs w:val="16"/>
              </w:rPr>
            </w:pPr>
            <w:r w:rsidRPr="00C37440">
              <w:rPr>
                <w:rFonts w:ascii="Lato-Regular" w:hAnsi="Lato-Regular"/>
                <w:b/>
                <w:bCs/>
                <w:color w:val="000000"/>
                <w:sz w:val="16"/>
                <w:szCs w:val="16"/>
              </w:rPr>
              <w:t>Received</w:t>
            </w:r>
            <w:r w:rsidRPr="00C37440">
              <w:rPr>
                <w:rFonts w:ascii="Lato-Regular" w:hAnsi="Lato-Regular"/>
                <w:color w:val="000000"/>
                <w:sz w:val="16"/>
                <w:szCs w:val="16"/>
              </w:rPr>
              <w:t xml:space="preserve">: </w:t>
            </w:r>
            <w:r w:rsidR="00D1108B">
              <w:rPr>
                <w:rFonts w:ascii="Lato-Regular" w:hAnsi="Lato-Regular"/>
                <w:color w:val="000000"/>
                <w:sz w:val="16"/>
                <w:szCs w:val="16"/>
              </w:rPr>
              <w:t>10</w:t>
            </w:r>
            <w:r w:rsidRPr="00C37440">
              <w:rPr>
                <w:rFonts w:ascii="Lato-Regular" w:hAnsi="Lato-Regular"/>
                <w:color w:val="000000"/>
                <w:sz w:val="16"/>
                <w:szCs w:val="16"/>
              </w:rPr>
              <w:t xml:space="preserve"> </w:t>
            </w:r>
            <w:r w:rsidR="00D1108B">
              <w:rPr>
                <w:rFonts w:ascii="Lato-Regular" w:hAnsi="Lato-Regular"/>
                <w:color w:val="000000"/>
                <w:sz w:val="16"/>
                <w:szCs w:val="16"/>
              </w:rPr>
              <w:t>Feb</w:t>
            </w:r>
            <w:r w:rsidRPr="00C37440">
              <w:rPr>
                <w:rFonts w:ascii="Lato-Regular" w:hAnsi="Lato-Regular"/>
                <w:color w:val="000000"/>
                <w:sz w:val="16"/>
                <w:szCs w:val="16"/>
              </w:rPr>
              <w:t xml:space="preserve"> 20</w:t>
            </w:r>
            <w:r w:rsidR="002B1C7A" w:rsidRPr="00C37440">
              <w:rPr>
                <w:rFonts w:ascii="Lato-Regular" w:hAnsi="Lato-Regular"/>
                <w:color w:val="000000"/>
                <w:sz w:val="16"/>
                <w:szCs w:val="16"/>
              </w:rPr>
              <w:t>17</w:t>
            </w:r>
            <w:r w:rsidR="00C37440">
              <w:rPr>
                <w:rFonts w:ascii="Lato-Regular" w:hAnsi="Lato-Regular"/>
                <w:color w:val="000000"/>
                <w:sz w:val="16"/>
                <w:szCs w:val="16"/>
              </w:rPr>
              <w:t xml:space="preserve"> </w:t>
            </w:r>
            <w:r w:rsidRPr="00C37440">
              <w:rPr>
                <w:rFonts w:ascii="Lato-Regular" w:hAnsi="Lato-Regular"/>
                <w:b/>
                <w:bCs/>
                <w:color w:val="000000"/>
                <w:sz w:val="16"/>
                <w:szCs w:val="16"/>
              </w:rPr>
              <w:t>Acepted</w:t>
            </w:r>
            <w:r w:rsidRPr="00C37440">
              <w:rPr>
                <w:rFonts w:ascii="Lato-Regular" w:hAnsi="Lato-Regular"/>
                <w:color w:val="000000"/>
                <w:sz w:val="16"/>
                <w:szCs w:val="16"/>
              </w:rPr>
              <w:t xml:space="preserve">: </w:t>
            </w:r>
            <w:r w:rsidR="00D1108B">
              <w:rPr>
                <w:rFonts w:ascii="Lato-Regular" w:hAnsi="Lato-Regular"/>
                <w:color w:val="000000"/>
                <w:sz w:val="16"/>
                <w:szCs w:val="16"/>
              </w:rPr>
              <w:t>08</w:t>
            </w:r>
            <w:r w:rsidRPr="00C37440">
              <w:rPr>
                <w:rFonts w:ascii="Lato-Regular" w:hAnsi="Lato-Regular"/>
                <w:color w:val="000000"/>
                <w:sz w:val="16"/>
                <w:szCs w:val="16"/>
              </w:rPr>
              <w:t xml:space="preserve"> </w:t>
            </w:r>
            <w:r w:rsidR="00D1108B">
              <w:rPr>
                <w:rFonts w:ascii="Lato-Regular" w:hAnsi="Lato-Regular"/>
                <w:color w:val="000000"/>
                <w:sz w:val="16"/>
                <w:szCs w:val="16"/>
              </w:rPr>
              <w:t>Apr</w:t>
            </w:r>
            <w:r w:rsidRPr="00C37440">
              <w:rPr>
                <w:rFonts w:ascii="Lato-Regular" w:hAnsi="Lato-Regular"/>
                <w:color w:val="000000"/>
                <w:sz w:val="16"/>
                <w:szCs w:val="16"/>
              </w:rPr>
              <w:t xml:space="preserve"> 20</w:t>
            </w:r>
            <w:r w:rsidR="002B1C7A" w:rsidRPr="00C37440">
              <w:rPr>
                <w:rFonts w:ascii="Lato-Regular" w:hAnsi="Lato-Regular"/>
                <w:color w:val="000000"/>
                <w:sz w:val="16"/>
                <w:szCs w:val="16"/>
              </w:rPr>
              <w:t>1</w:t>
            </w:r>
            <w:r w:rsidR="00D1108B">
              <w:rPr>
                <w:rFonts w:ascii="Lato-Regular" w:hAnsi="Lato-Regular"/>
                <w:color w:val="000000"/>
                <w:sz w:val="16"/>
                <w:szCs w:val="16"/>
              </w:rPr>
              <w:t>7</w:t>
            </w:r>
            <w:r w:rsidR="00C37440">
              <w:rPr>
                <w:rFonts w:ascii="Lato-Regular" w:hAnsi="Lato-Regular"/>
                <w:color w:val="000000"/>
                <w:sz w:val="16"/>
                <w:szCs w:val="16"/>
              </w:rPr>
              <w:t xml:space="preserve"> </w:t>
            </w:r>
            <w:r w:rsidRPr="00C37440">
              <w:rPr>
                <w:rFonts w:ascii="Lato-Regular" w:hAnsi="Lato-Regular"/>
                <w:b/>
                <w:bCs/>
                <w:color w:val="000000"/>
                <w:sz w:val="16"/>
                <w:szCs w:val="16"/>
              </w:rPr>
              <w:t>Corresponding author:</w:t>
            </w:r>
            <w:r w:rsidR="002A7638">
              <w:rPr>
                <w:rFonts w:ascii="Lato-Regular" w:hAnsi="Lato-Regular"/>
                <w:b/>
                <w:bCs/>
                <w:color w:val="000000"/>
                <w:sz w:val="16"/>
                <w:szCs w:val="16"/>
              </w:rPr>
              <w:t xml:space="preserve"> </w:t>
            </w:r>
            <w:r w:rsidR="002A7638" w:rsidRPr="002A7638">
              <w:rPr>
                <w:rFonts w:ascii="Lato-Regular" w:hAnsi="Lato-Regular"/>
                <w:color w:val="000000"/>
                <w:sz w:val="16"/>
                <w:szCs w:val="16"/>
              </w:rPr>
              <w:t>Philipp Born</w:t>
            </w:r>
            <w:r w:rsidR="00726340" w:rsidRPr="00C37440">
              <w:rPr>
                <w:rFonts w:ascii="Lato-Regular" w:hAnsi="Lato-Regular"/>
                <w:color w:val="000000"/>
                <w:sz w:val="16"/>
                <w:szCs w:val="16"/>
              </w:rPr>
              <w:t xml:space="preserve">, </w:t>
            </w:r>
            <w:r w:rsidR="002A7638" w:rsidRPr="002A7638">
              <w:rPr>
                <w:rFonts w:ascii="Lato-Regular" w:hAnsi="Lato-Regular"/>
                <w:color w:val="000000"/>
                <w:sz w:val="16"/>
                <w:szCs w:val="16"/>
              </w:rPr>
              <w:t>German University of Sport Cologne, Germany</w:t>
            </w:r>
            <w:r w:rsidR="0095644D" w:rsidRPr="00C37440">
              <w:rPr>
                <w:rFonts w:ascii="Lato-Regular" w:hAnsi="Lato-Regular"/>
                <w:color w:val="000000"/>
                <w:sz w:val="16"/>
                <w:szCs w:val="16"/>
              </w:rPr>
              <w:t xml:space="preserve"> </w:t>
            </w:r>
          </w:p>
          <w:p w14:paraId="5FB64436" w14:textId="30D44F02" w:rsidR="002F0D43" w:rsidRPr="00C37440" w:rsidRDefault="00F50D4E" w:rsidP="002B1C7A">
            <w:pPr>
              <w:spacing w:line="276" w:lineRule="auto"/>
              <w:rPr>
                <w:rFonts w:ascii="Lato-Regular" w:hAnsi="Lato-Regular"/>
                <w:color w:val="000000"/>
                <w:sz w:val="16"/>
                <w:szCs w:val="16"/>
                <w:lang w:val="es-US"/>
              </w:rPr>
            </w:pPr>
            <w:r w:rsidRPr="00C37440">
              <w:rPr>
                <w:rFonts w:ascii="Lato-Regular" w:hAnsi="Lato-Regular"/>
                <w:color w:val="000000"/>
                <w:sz w:val="16"/>
                <w:szCs w:val="16"/>
              </w:rPr>
              <w:t>Email</w:t>
            </w:r>
            <w:r w:rsidR="0095644D" w:rsidRPr="00C37440">
              <w:rPr>
                <w:rFonts w:ascii="Lato-Regular" w:hAnsi="Lato-Regular"/>
                <w:color w:val="000000"/>
                <w:sz w:val="16"/>
                <w:szCs w:val="16"/>
                <w:lang w:val="es-US"/>
              </w:rPr>
              <w:t>:</w:t>
            </w:r>
            <w:r w:rsidRPr="00C37440">
              <w:rPr>
                <w:rFonts w:ascii="Lato-Regular" w:hAnsi="Lato-Regular"/>
                <w:color w:val="000000"/>
                <w:sz w:val="16"/>
                <w:szCs w:val="16"/>
                <w:lang w:val="es-US"/>
              </w:rPr>
              <w:t xml:space="preserve"> </w:t>
            </w:r>
            <w:hyperlink r:id="rId7" w:history="1">
              <w:r w:rsidR="002A7638" w:rsidRPr="002A7638">
                <w:rPr>
                  <w:rStyle w:val="Hipervnculo"/>
                  <w:rFonts w:ascii="Lato-Regular" w:hAnsi="Lato-Regular"/>
                  <w:sz w:val="16"/>
                  <w:szCs w:val="16"/>
                </w:rPr>
                <w:t>p.born@dshs-koeln.de</w:t>
              </w:r>
            </w:hyperlink>
            <w:r w:rsidR="002A7638">
              <w:rPr>
                <w:rFonts w:ascii="MetaNormal-Roman" w:hAnsi="MetaNormal-Roman"/>
                <w:color w:val="1F1410"/>
                <w:sz w:val="18"/>
                <w:szCs w:val="18"/>
              </w:rPr>
              <w:t xml:space="preserve"> </w:t>
            </w:r>
            <w:r w:rsidR="002B1C7A" w:rsidRPr="00C37440">
              <w:rPr>
                <w:rFonts w:ascii="Lato-Regular" w:hAnsi="Lato-Regular"/>
                <w:sz w:val="16"/>
                <w:szCs w:val="16"/>
                <w:lang w:val="es-US"/>
              </w:rPr>
              <w:t xml:space="preserve"> </w:t>
            </w:r>
          </w:p>
        </w:tc>
      </w:tr>
    </w:tbl>
    <w:p w14:paraId="0CEBADE9" w14:textId="6814C810" w:rsidR="00A52C82" w:rsidRDefault="00A52C82" w:rsidP="00435544">
      <w:pPr>
        <w:jc w:val="both"/>
        <w:rPr>
          <w:rFonts w:ascii="Lato-Regular" w:hAnsi="Lato-Regular"/>
          <w:color w:val="008F70"/>
          <w:sz w:val="18"/>
          <w:szCs w:val="18"/>
        </w:rPr>
        <w:sectPr w:rsidR="00A52C82" w:rsidSect="00B018A8">
          <w:headerReference w:type="default" r:id="rId8"/>
          <w:footerReference w:type="default" r:id="rId9"/>
          <w:headerReference w:type="first" r:id="rId10"/>
          <w:footerReference w:type="first" r:id="rId11"/>
          <w:pgSz w:w="12240" w:h="15840"/>
          <w:pgMar w:top="1440" w:right="1440" w:bottom="1440" w:left="1440" w:header="720" w:footer="720" w:gutter="0"/>
          <w:pgNumType w:start="4"/>
          <w:cols w:space="720"/>
          <w:titlePg/>
          <w:docGrid w:linePitch="360"/>
        </w:sectPr>
      </w:pPr>
    </w:p>
    <w:p w14:paraId="71EF58D7" w14:textId="77777777" w:rsidR="00435C35" w:rsidRPr="002B1C7A" w:rsidRDefault="00466A9F" w:rsidP="00CE0A98">
      <w:pPr>
        <w:spacing w:after="240"/>
        <w:ind w:right="-22"/>
        <w:jc w:val="both"/>
        <w:rPr>
          <w:rFonts w:ascii="Lato-Black" w:hAnsi="Lato-Black"/>
          <w:color w:val="008F70"/>
          <w:sz w:val="18"/>
          <w:szCs w:val="18"/>
        </w:rPr>
      </w:pPr>
      <w:r w:rsidRPr="002B1C7A">
        <w:rPr>
          <w:rFonts w:ascii="Lato-Black" w:hAnsi="Lato-Black"/>
          <w:color w:val="008F70"/>
          <w:sz w:val="18"/>
          <w:szCs w:val="18"/>
        </w:rPr>
        <w:t>INTRODUCTION</w:t>
      </w:r>
    </w:p>
    <w:p w14:paraId="014803AB" w14:textId="42775237" w:rsidR="002B1C7A" w:rsidRDefault="006044F9" w:rsidP="006044F9">
      <w:pPr>
        <w:spacing w:after="0" w:line="240" w:lineRule="auto"/>
        <w:ind w:right="-22"/>
        <w:jc w:val="both"/>
        <w:rPr>
          <w:rFonts w:ascii="Lato-Regular" w:hAnsi="Lato-Regular"/>
          <w:color w:val="000000"/>
          <w:sz w:val="16"/>
          <w:szCs w:val="16"/>
        </w:rPr>
      </w:pPr>
      <w:r w:rsidRPr="006044F9">
        <w:rPr>
          <w:rFonts w:ascii="Lato-Regular" w:hAnsi="Lato-Regular"/>
          <w:color w:val="000000"/>
          <w:sz w:val="16"/>
          <w:szCs w:val="16"/>
        </w:rPr>
        <w:t>Germany has always used methodological approaches to teach and</w:t>
      </w:r>
      <w:r>
        <w:rPr>
          <w:rFonts w:ascii="Lato-Regular" w:hAnsi="Lato-Regular"/>
          <w:color w:val="000000"/>
          <w:sz w:val="16"/>
          <w:szCs w:val="16"/>
        </w:rPr>
        <w:t xml:space="preserve"> </w:t>
      </w:r>
      <w:r w:rsidRPr="006044F9">
        <w:rPr>
          <w:rFonts w:ascii="Lato-Regular" w:hAnsi="Lato-Regular"/>
          <w:color w:val="000000"/>
          <w:sz w:val="16"/>
          <w:szCs w:val="16"/>
        </w:rPr>
        <w:t>learn tennis. Moreover, there is a long tradition of a well-developed</w:t>
      </w:r>
      <w:r>
        <w:rPr>
          <w:rFonts w:ascii="Lato-Regular" w:hAnsi="Lato-Regular"/>
          <w:color w:val="000000"/>
          <w:sz w:val="16"/>
          <w:szCs w:val="16"/>
        </w:rPr>
        <w:t xml:space="preserve"> </w:t>
      </w:r>
      <w:r w:rsidRPr="006044F9">
        <w:rPr>
          <w:rFonts w:ascii="Lato-Regular" w:hAnsi="Lato-Regular"/>
          <w:color w:val="000000"/>
          <w:sz w:val="16"/>
          <w:szCs w:val="16"/>
        </w:rPr>
        <w:t>coaches’ education. The implementation of the Tennis Play and Stay</w:t>
      </w:r>
      <w:r>
        <w:rPr>
          <w:rFonts w:ascii="Lato-Regular" w:hAnsi="Lato-Regular"/>
          <w:color w:val="000000"/>
          <w:sz w:val="16"/>
          <w:szCs w:val="16"/>
        </w:rPr>
        <w:t xml:space="preserve"> </w:t>
      </w:r>
      <w:r w:rsidRPr="006044F9">
        <w:rPr>
          <w:rFonts w:ascii="Lato-Regular" w:hAnsi="Lato-Regular"/>
          <w:color w:val="000000"/>
          <w:sz w:val="16"/>
          <w:szCs w:val="16"/>
        </w:rPr>
        <w:t>campaign by the ITF in 2007 provided additional boosts to existing</w:t>
      </w:r>
      <w:r>
        <w:rPr>
          <w:rFonts w:ascii="Lato-Regular" w:hAnsi="Lato-Regular"/>
          <w:color w:val="000000"/>
          <w:sz w:val="16"/>
          <w:szCs w:val="16"/>
        </w:rPr>
        <w:t xml:space="preserve">  </w:t>
      </w:r>
      <w:r w:rsidRPr="006044F9">
        <w:rPr>
          <w:rFonts w:ascii="Lato-Regular" w:hAnsi="Lato-Regular"/>
          <w:color w:val="000000"/>
          <w:sz w:val="16"/>
          <w:szCs w:val="16"/>
        </w:rPr>
        <w:t>programs</w:t>
      </w:r>
      <w:r w:rsidR="002B1C7A" w:rsidRPr="002B1C7A">
        <w:rPr>
          <w:rFonts w:ascii="Lato-Regular" w:hAnsi="Lato-Regular"/>
          <w:color w:val="000000"/>
          <w:sz w:val="16"/>
          <w:szCs w:val="16"/>
        </w:rPr>
        <w:t>.</w:t>
      </w:r>
    </w:p>
    <w:p w14:paraId="23A1274E" w14:textId="77777777" w:rsidR="002B1C7A" w:rsidRPr="00C37440" w:rsidRDefault="002B1C7A" w:rsidP="0015568B">
      <w:pPr>
        <w:spacing w:after="0" w:line="240" w:lineRule="auto"/>
        <w:ind w:right="-22"/>
        <w:jc w:val="both"/>
        <w:rPr>
          <w:rFonts w:ascii="Lato-Regular" w:hAnsi="Lato-Regular"/>
          <w:color w:val="000000"/>
          <w:sz w:val="16"/>
          <w:szCs w:val="16"/>
        </w:rPr>
      </w:pPr>
    </w:p>
    <w:p w14:paraId="47B4A74C" w14:textId="00B583A6" w:rsidR="002B1C7A" w:rsidRPr="006044F9" w:rsidRDefault="006044F9" w:rsidP="0015568B">
      <w:pPr>
        <w:spacing w:after="240" w:line="240" w:lineRule="auto"/>
        <w:ind w:right="-22"/>
        <w:jc w:val="both"/>
        <w:rPr>
          <w:rFonts w:ascii="Lato-Black" w:hAnsi="Lato-Black"/>
          <w:color w:val="008F70"/>
          <w:sz w:val="18"/>
          <w:szCs w:val="18"/>
        </w:rPr>
      </w:pPr>
      <w:r w:rsidRPr="006044F9">
        <w:rPr>
          <w:rFonts w:ascii="Lato-Black" w:hAnsi="Lato-Black"/>
          <w:color w:val="008F70"/>
          <w:sz w:val="18"/>
          <w:szCs w:val="18"/>
        </w:rPr>
        <w:t>HISTORY</w:t>
      </w:r>
    </w:p>
    <w:p w14:paraId="781BB73A" w14:textId="4A9DE8B9" w:rsidR="006044F9" w:rsidRPr="006044F9" w:rsidRDefault="006044F9" w:rsidP="006044F9">
      <w:pPr>
        <w:spacing w:after="0" w:line="240" w:lineRule="auto"/>
        <w:jc w:val="both"/>
        <w:rPr>
          <w:rFonts w:ascii="Lato-Regular" w:hAnsi="Lato-Regular"/>
          <w:color w:val="000000"/>
          <w:sz w:val="16"/>
          <w:szCs w:val="16"/>
        </w:rPr>
      </w:pPr>
      <w:r w:rsidRPr="006044F9">
        <w:rPr>
          <w:rFonts w:ascii="Lato-Regular" w:hAnsi="Lato-Regular"/>
          <w:color w:val="000000"/>
          <w:sz w:val="16"/>
          <w:szCs w:val="16"/>
        </w:rPr>
        <w:t>Since 1970, the German Tennis Federation (DTB) initialized several</w:t>
      </w:r>
      <w:r>
        <w:rPr>
          <w:rFonts w:ascii="Lato-Regular" w:hAnsi="Lato-Regular"/>
          <w:color w:val="000000"/>
          <w:sz w:val="16"/>
          <w:szCs w:val="16"/>
        </w:rPr>
        <w:t xml:space="preserve"> </w:t>
      </w:r>
      <w:r w:rsidRPr="006044F9">
        <w:rPr>
          <w:rFonts w:ascii="Lato-Regular" w:hAnsi="Lato-Regular"/>
          <w:color w:val="000000"/>
          <w:sz w:val="16"/>
          <w:szCs w:val="16"/>
        </w:rPr>
        <w:t>school tennis programs as well as advancing the cooperation</w:t>
      </w:r>
      <w:r>
        <w:rPr>
          <w:rFonts w:ascii="Lato-Regular" w:hAnsi="Lato-Regular"/>
          <w:color w:val="000000"/>
          <w:sz w:val="16"/>
          <w:szCs w:val="16"/>
        </w:rPr>
        <w:t xml:space="preserve"> </w:t>
      </w:r>
      <w:r w:rsidRPr="006044F9">
        <w:rPr>
          <w:rFonts w:ascii="Lato-Regular" w:hAnsi="Lato-Regular"/>
          <w:color w:val="000000"/>
          <w:sz w:val="16"/>
          <w:szCs w:val="16"/>
        </w:rPr>
        <w:t>between schools and clubs. Additionally, Schönborn et al. (1970)</w:t>
      </w:r>
      <w:r>
        <w:rPr>
          <w:rFonts w:ascii="Lato-Regular" w:hAnsi="Lato-Regular"/>
          <w:color w:val="000000"/>
          <w:sz w:val="16"/>
          <w:szCs w:val="16"/>
        </w:rPr>
        <w:t xml:space="preserve"> </w:t>
      </w:r>
      <w:r w:rsidRPr="006044F9">
        <w:rPr>
          <w:rFonts w:ascii="Lato-Regular" w:hAnsi="Lato-Regular"/>
          <w:color w:val="000000"/>
          <w:sz w:val="16"/>
          <w:szCs w:val="16"/>
        </w:rPr>
        <w:t>introduced the first methodological approaches to teach tennis,</w:t>
      </w:r>
      <w:r>
        <w:rPr>
          <w:rFonts w:ascii="Lato-Regular" w:hAnsi="Lato-Regular"/>
          <w:color w:val="000000"/>
          <w:sz w:val="16"/>
          <w:szCs w:val="16"/>
        </w:rPr>
        <w:t xml:space="preserve"> </w:t>
      </w:r>
      <w:r w:rsidRPr="006044F9">
        <w:rPr>
          <w:rFonts w:ascii="Lato-Regular" w:hAnsi="Lato-Regular"/>
          <w:color w:val="000000"/>
          <w:sz w:val="16"/>
          <w:szCs w:val="16"/>
        </w:rPr>
        <w:t>recommending that children should start playing tennis with small</w:t>
      </w:r>
      <w:r>
        <w:rPr>
          <w:rFonts w:ascii="Lato-Regular" w:hAnsi="Lato-Regular"/>
          <w:color w:val="000000"/>
          <w:sz w:val="16"/>
          <w:szCs w:val="16"/>
        </w:rPr>
        <w:t xml:space="preserve"> </w:t>
      </w:r>
      <w:r w:rsidRPr="006044F9">
        <w:rPr>
          <w:rFonts w:ascii="Lato-Regular" w:hAnsi="Lato-Regular"/>
          <w:color w:val="000000"/>
          <w:sz w:val="16"/>
          <w:szCs w:val="16"/>
        </w:rPr>
        <w:t>wooden boards, the so called ‘Holzbrett-Tennis’. Based on these</w:t>
      </w:r>
      <w:r>
        <w:rPr>
          <w:rFonts w:ascii="Lato-Regular" w:hAnsi="Lato-Regular"/>
          <w:color w:val="000000"/>
          <w:sz w:val="16"/>
          <w:szCs w:val="16"/>
        </w:rPr>
        <w:t xml:space="preserve"> </w:t>
      </w:r>
      <w:r w:rsidRPr="006044F9">
        <w:rPr>
          <w:rFonts w:ascii="Lato-Regular" w:hAnsi="Lato-Regular"/>
          <w:color w:val="000000"/>
          <w:sz w:val="16"/>
          <w:szCs w:val="16"/>
        </w:rPr>
        <w:t>ideas, the commission for school tennis published a series of</w:t>
      </w:r>
      <w:r>
        <w:rPr>
          <w:rFonts w:ascii="Lato-Regular" w:hAnsi="Lato-Regular"/>
          <w:color w:val="000000"/>
          <w:sz w:val="16"/>
          <w:szCs w:val="16"/>
        </w:rPr>
        <w:t xml:space="preserve"> </w:t>
      </w:r>
      <w:r w:rsidRPr="006044F9">
        <w:rPr>
          <w:rFonts w:ascii="Lato-Regular" w:hAnsi="Lato-Regular"/>
          <w:color w:val="000000"/>
          <w:sz w:val="16"/>
          <w:szCs w:val="16"/>
        </w:rPr>
        <w:t>textbooks (‘Lehrpläne des DTB’ u.a. Brinker, W. &amp; Dreibholz, K., 1975),</w:t>
      </w:r>
      <w:r>
        <w:rPr>
          <w:rFonts w:ascii="Lato-Regular" w:hAnsi="Lato-Regular"/>
          <w:color w:val="000000"/>
          <w:sz w:val="16"/>
          <w:szCs w:val="16"/>
        </w:rPr>
        <w:t xml:space="preserve"> </w:t>
      </w:r>
      <w:r w:rsidRPr="006044F9">
        <w:rPr>
          <w:rFonts w:ascii="Lato-Regular" w:hAnsi="Lato-Regular"/>
          <w:color w:val="000000"/>
          <w:sz w:val="16"/>
          <w:szCs w:val="16"/>
        </w:rPr>
        <w:t>primarily including technique-oriented instructions. Bornemann</w:t>
      </w:r>
      <w:r>
        <w:rPr>
          <w:rFonts w:ascii="Lato-Regular" w:hAnsi="Lato-Regular"/>
          <w:color w:val="000000"/>
          <w:sz w:val="16"/>
          <w:szCs w:val="16"/>
        </w:rPr>
        <w:t xml:space="preserve"> </w:t>
      </w:r>
      <w:r w:rsidRPr="006044F9">
        <w:rPr>
          <w:rFonts w:ascii="Lato-Regular" w:hAnsi="Lato-Regular"/>
          <w:color w:val="000000"/>
          <w:sz w:val="16"/>
          <w:szCs w:val="16"/>
        </w:rPr>
        <w:t>(1977) published the first game-oriented theory; however, at that</w:t>
      </w:r>
      <w:r>
        <w:rPr>
          <w:rFonts w:ascii="Lato-Regular" w:hAnsi="Lato-Regular"/>
          <w:color w:val="000000"/>
          <w:sz w:val="16"/>
          <w:szCs w:val="16"/>
        </w:rPr>
        <w:t xml:space="preserve"> </w:t>
      </w:r>
      <w:r w:rsidRPr="006044F9">
        <w:rPr>
          <w:rFonts w:ascii="Lato-Regular" w:hAnsi="Lato-Regular"/>
          <w:color w:val="000000"/>
          <w:sz w:val="16"/>
          <w:szCs w:val="16"/>
        </w:rPr>
        <w:t>time only a few coaches, mainly from universities, applied this</w:t>
      </w:r>
      <w:r>
        <w:rPr>
          <w:rFonts w:ascii="Lato-Regular" w:hAnsi="Lato-Regular"/>
          <w:color w:val="000000"/>
          <w:sz w:val="16"/>
          <w:szCs w:val="16"/>
        </w:rPr>
        <w:t xml:space="preserve"> </w:t>
      </w:r>
      <w:r w:rsidRPr="006044F9">
        <w:rPr>
          <w:rFonts w:ascii="Lato-Regular" w:hAnsi="Lato-Regular"/>
          <w:color w:val="000000"/>
          <w:sz w:val="16"/>
          <w:szCs w:val="16"/>
        </w:rPr>
        <w:t>game-oriented approach.</w:t>
      </w:r>
    </w:p>
    <w:p w14:paraId="192546B3" w14:textId="77777777" w:rsidR="006044F9" w:rsidRDefault="006044F9" w:rsidP="006044F9">
      <w:pPr>
        <w:spacing w:after="0" w:line="240" w:lineRule="auto"/>
        <w:jc w:val="both"/>
        <w:rPr>
          <w:rFonts w:ascii="Lato-Regular" w:hAnsi="Lato-Regular"/>
          <w:color w:val="000000"/>
          <w:sz w:val="16"/>
          <w:szCs w:val="16"/>
        </w:rPr>
      </w:pPr>
    </w:p>
    <w:p w14:paraId="12D62C22" w14:textId="3974F4DB" w:rsidR="006044F9" w:rsidRPr="006044F9" w:rsidRDefault="006044F9" w:rsidP="006044F9">
      <w:pPr>
        <w:spacing w:after="0" w:line="240" w:lineRule="auto"/>
        <w:jc w:val="both"/>
        <w:rPr>
          <w:rFonts w:ascii="Lato-Regular" w:hAnsi="Lato-Regular"/>
          <w:color w:val="000000"/>
          <w:sz w:val="16"/>
          <w:szCs w:val="16"/>
        </w:rPr>
      </w:pPr>
      <w:r w:rsidRPr="006044F9">
        <w:rPr>
          <w:rFonts w:ascii="Lato-Regular" w:hAnsi="Lato-Regular"/>
          <w:color w:val="000000"/>
          <w:sz w:val="16"/>
          <w:szCs w:val="16"/>
        </w:rPr>
        <w:t>Subsequently, since the 1980s, there have been several initiatives</w:t>
      </w:r>
      <w:r>
        <w:rPr>
          <w:rFonts w:ascii="Lato-Regular" w:hAnsi="Lato-Regular"/>
          <w:color w:val="000000"/>
          <w:sz w:val="16"/>
          <w:szCs w:val="16"/>
        </w:rPr>
        <w:t xml:space="preserve"> </w:t>
      </w:r>
      <w:r w:rsidRPr="006044F9">
        <w:rPr>
          <w:rFonts w:ascii="Lato-Regular" w:hAnsi="Lato-Regular"/>
          <w:color w:val="000000"/>
          <w:sz w:val="16"/>
          <w:szCs w:val="16"/>
        </w:rPr>
        <w:t>and programs regarding children`s tennis, adapted tennis equipment</w:t>
      </w:r>
      <w:r>
        <w:rPr>
          <w:rFonts w:ascii="Lato-Regular" w:hAnsi="Lato-Regular"/>
          <w:color w:val="000000"/>
          <w:sz w:val="16"/>
          <w:szCs w:val="16"/>
        </w:rPr>
        <w:t xml:space="preserve"> </w:t>
      </w:r>
      <w:r w:rsidRPr="006044F9">
        <w:rPr>
          <w:rFonts w:ascii="Lato-Regular" w:hAnsi="Lato-Regular"/>
          <w:color w:val="000000"/>
          <w:sz w:val="16"/>
          <w:szCs w:val="16"/>
        </w:rPr>
        <w:t>(‘ST-Ball’) and ways to teach and learn tennis more effectively</w:t>
      </w:r>
      <w:r>
        <w:rPr>
          <w:rFonts w:ascii="Lato-Regular" w:hAnsi="Lato-Regular"/>
          <w:color w:val="000000"/>
          <w:sz w:val="16"/>
          <w:szCs w:val="16"/>
        </w:rPr>
        <w:t xml:space="preserve"> </w:t>
      </w:r>
      <w:r w:rsidRPr="006044F9">
        <w:rPr>
          <w:rFonts w:ascii="Lato-Regular" w:hAnsi="Lato-Regular"/>
          <w:color w:val="000000"/>
          <w:sz w:val="16"/>
          <w:szCs w:val="16"/>
        </w:rPr>
        <w:t xml:space="preserve">(‘Kleinfeldtennis’). The regional association of </w:t>
      </w:r>
      <w:r w:rsidRPr="006044F9">
        <w:rPr>
          <w:rFonts w:ascii="Lato-Regular" w:hAnsi="Lato-Regular"/>
          <w:color w:val="000000"/>
          <w:sz w:val="16"/>
          <w:szCs w:val="16"/>
        </w:rPr>
        <w:t>Württemberg was</w:t>
      </w:r>
      <w:r>
        <w:rPr>
          <w:rFonts w:ascii="Lato-Regular" w:hAnsi="Lato-Regular"/>
          <w:color w:val="000000"/>
          <w:sz w:val="16"/>
          <w:szCs w:val="16"/>
        </w:rPr>
        <w:t xml:space="preserve"> </w:t>
      </w:r>
      <w:r w:rsidRPr="006044F9">
        <w:rPr>
          <w:rFonts w:ascii="Lato-Regular" w:hAnsi="Lato-Regular"/>
          <w:color w:val="000000"/>
          <w:sz w:val="16"/>
          <w:szCs w:val="16"/>
        </w:rPr>
        <w:t>the first to start an initiative to recruit talented children into playing</w:t>
      </w:r>
      <w:r>
        <w:rPr>
          <w:rFonts w:ascii="Lato-Regular" w:hAnsi="Lato-Regular"/>
          <w:color w:val="000000"/>
          <w:sz w:val="16"/>
          <w:szCs w:val="16"/>
        </w:rPr>
        <w:t xml:space="preserve"> </w:t>
      </w:r>
      <w:r w:rsidRPr="006044F9">
        <w:rPr>
          <w:rFonts w:ascii="Lato-Regular" w:hAnsi="Lato-Regular"/>
          <w:color w:val="000000"/>
          <w:sz w:val="16"/>
          <w:szCs w:val="16"/>
        </w:rPr>
        <w:t>tennis in the late 1980s. Following that initiative, the first regional</w:t>
      </w:r>
      <w:r>
        <w:rPr>
          <w:rFonts w:ascii="Lato-Regular" w:hAnsi="Lato-Regular"/>
          <w:color w:val="000000"/>
          <w:sz w:val="16"/>
          <w:szCs w:val="16"/>
        </w:rPr>
        <w:t xml:space="preserve"> </w:t>
      </w:r>
      <w:r w:rsidRPr="006044F9">
        <w:rPr>
          <w:rFonts w:ascii="Lato-Regular" w:hAnsi="Lato-Regular"/>
          <w:color w:val="000000"/>
          <w:sz w:val="16"/>
          <w:szCs w:val="16"/>
        </w:rPr>
        <w:t>tournaments on smaller courts using adapted materials and</w:t>
      </w:r>
      <w:r>
        <w:rPr>
          <w:rFonts w:ascii="Lato-Regular" w:hAnsi="Lato-Regular"/>
          <w:color w:val="000000"/>
          <w:sz w:val="16"/>
          <w:szCs w:val="16"/>
        </w:rPr>
        <w:t xml:space="preserve"> </w:t>
      </w:r>
      <w:r w:rsidRPr="006044F9">
        <w:rPr>
          <w:rFonts w:ascii="Lato-Regular" w:hAnsi="Lato-Regular"/>
          <w:color w:val="000000"/>
          <w:sz w:val="16"/>
          <w:szCs w:val="16"/>
        </w:rPr>
        <w:t>additional motor skill games were organized and are still running to</w:t>
      </w:r>
      <w:r>
        <w:rPr>
          <w:rFonts w:ascii="Lato-Regular" w:hAnsi="Lato-Regular"/>
          <w:color w:val="000000"/>
          <w:sz w:val="16"/>
          <w:szCs w:val="16"/>
        </w:rPr>
        <w:t xml:space="preserve"> </w:t>
      </w:r>
      <w:r w:rsidRPr="006044F9">
        <w:rPr>
          <w:rFonts w:ascii="Lato-Regular" w:hAnsi="Lato-Regular"/>
          <w:color w:val="000000"/>
          <w:sz w:val="16"/>
          <w:szCs w:val="16"/>
        </w:rPr>
        <w:t>date (‘Kleinfeld-Championat’).</w:t>
      </w:r>
    </w:p>
    <w:p w14:paraId="56B3039B" w14:textId="77777777" w:rsidR="006044F9" w:rsidRDefault="006044F9" w:rsidP="006044F9">
      <w:pPr>
        <w:spacing w:after="0" w:line="240" w:lineRule="auto"/>
        <w:jc w:val="both"/>
        <w:rPr>
          <w:rFonts w:ascii="Lato-Regular" w:hAnsi="Lato-Regular"/>
          <w:color w:val="000000"/>
          <w:sz w:val="16"/>
          <w:szCs w:val="16"/>
        </w:rPr>
      </w:pPr>
    </w:p>
    <w:p w14:paraId="258BEF55" w14:textId="117D8BFB" w:rsidR="006044F9" w:rsidRDefault="006044F9" w:rsidP="006044F9">
      <w:pPr>
        <w:spacing w:after="0" w:line="240" w:lineRule="auto"/>
        <w:jc w:val="both"/>
        <w:rPr>
          <w:rFonts w:ascii="Lato-Regular" w:hAnsi="Lato-Regular"/>
          <w:color w:val="000000"/>
          <w:sz w:val="16"/>
          <w:szCs w:val="16"/>
        </w:rPr>
      </w:pPr>
      <w:r w:rsidRPr="006044F9">
        <w:rPr>
          <w:rFonts w:ascii="Lato-Regular" w:hAnsi="Lato-Regular"/>
          <w:color w:val="000000"/>
          <w:sz w:val="16"/>
          <w:szCs w:val="16"/>
        </w:rPr>
        <w:t>Initiatives like the ‘DTB-Talentcup’, a team competition for the</w:t>
      </w:r>
      <w:r>
        <w:rPr>
          <w:rFonts w:ascii="Lato-Regular" w:hAnsi="Lato-Regular"/>
          <w:color w:val="000000"/>
          <w:sz w:val="16"/>
          <w:szCs w:val="16"/>
        </w:rPr>
        <w:t xml:space="preserve"> </w:t>
      </w:r>
      <w:r w:rsidRPr="006044F9">
        <w:rPr>
          <w:rFonts w:ascii="Lato-Regular" w:hAnsi="Lato-Regular"/>
          <w:color w:val="000000"/>
          <w:sz w:val="16"/>
          <w:szCs w:val="16"/>
        </w:rPr>
        <w:t>best players aged 11 years and under as well as the ‘Street Tennis’</w:t>
      </w:r>
      <w:r>
        <w:rPr>
          <w:rFonts w:ascii="Lato-Regular" w:hAnsi="Lato-Regular"/>
          <w:color w:val="000000"/>
          <w:sz w:val="16"/>
          <w:szCs w:val="16"/>
        </w:rPr>
        <w:t xml:space="preserve"> </w:t>
      </w:r>
      <w:r w:rsidRPr="006044F9">
        <w:rPr>
          <w:rFonts w:ascii="Lato-Regular" w:hAnsi="Lato-Regular"/>
          <w:color w:val="000000"/>
          <w:sz w:val="16"/>
          <w:szCs w:val="16"/>
        </w:rPr>
        <w:t>initiative have been established years before the implementation of</w:t>
      </w:r>
      <w:r>
        <w:rPr>
          <w:rFonts w:ascii="Lato-Regular" w:hAnsi="Lato-Regular"/>
          <w:color w:val="000000"/>
          <w:sz w:val="16"/>
          <w:szCs w:val="16"/>
        </w:rPr>
        <w:t xml:space="preserve"> </w:t>
      </w:r>
      <w:r w:rsidRPr="006044F9">
        <w:rPr>
          <w:rFonts w:ascii="Lato-Regular" w:hAnsi="Lato-Regular"/>
          <w:color w:val="000000"/>
          <w:sz w:val="16"/>
          <w:szCs w:val="16"/>
        </w:rPr>
        <w:t>the Play and Stay campaign in 2007 and are still around. However,</w:t>
      </w:r>
      <w:r>
        <w:rPr>
          <w:rFonts w:ascii="Lato-Regular" w:hAnsi="Lato-Regular"/>
          <w:color w:val="000000"/>
          <w:sz w:val="16"/>
          <w:szCs w:val="16"/>
        </w:rPr>
        <w:t xml:space="preserve"> </w:t>
      </w:r>
      <w:r w:rsidRPr="006044F9">
        <w:rPr>
          <w:rFonts w:ascii="Lato-Regular" w:hAnsi="Lato-Regular"/>
          <w:color w:val="000000"/>
          <w:sz w:val="16"/>
          <w:szCs w:val="16"/>
        </w:rPr>
        <w:t>all these programs and initiatives were mostly regional with no</w:t>
      </w:r>
      <w:r>
        <w:rPr>
          <w:rFonts w:ascii="Lato-Regular" w:hAnsi="Lato-Regular"/>
          <w:color w:val="000000"/>
          <w:sz w:val="16"/>
          <w:szCs w:val="16"/>
        </w:rPr>
        <w:t xml:space="preserve"> </w:t>
      </w:r>
      <w:r w:rsidRPr="006044F9">
        <w:rPr>
          <w:rFonts w:ascii="Lato-Regular" w:hAnsi="Lato-Regular"/>
          <w:color w:val="000000"/>
          <w:sz w:val="16"/>
          <w:szCs w:val="16"/>
        </w:rPr>
        <w:t>changes in the rules of tennis regarding children`s competition.</w:t>
      </w:r>
    </w:p>
    <w:p w14:paraId="186FD5F5" w14:textId="77777777" w:rsidR="006044F9" w:rsidRPr="006044F9" w:rsidRDefault="006044F9" w:rsidP="006044F9">
      <w:pPr>
        <w:spacing w:after="0" w:line="240" w:lineRule="auto"/>
        <w:jc w:val="both"/>
        <w:rPr>
          <w:rFonts w:ascii="Lato-Regular" w:hAnsi="Lato-Regular"/>
          <w:color w:val="000000"/>
          <w:sz w:val="16"/>
          <w:szCs w:val="16"/>
        </w:rPr>
      </w:pPr>
    </w:p>
    <w:p w14:paraId="046951D2" w14:textId="77777777" w:rsidR="006044F9" w:rsidRPr="006044F9" w:rsidRDefault="006044F9" w:rsidP="006044F9">
      <w:pPr>
        <w:spacing w:after="240"/>
        <w:jc w:val="both"/>
        <w:rPr>
          <w:rFonts w:ascii="Lato-Black" w:hAnsi="Lato-Black"/>
          <w:color w:val="008F70"/>
          <w:sz w:val="18"/>
          <w:szCs w:val="18"/>
        </w:rPr>
      </w:pPr>
      <w:r w:rsidRPr="006044F9">
        <w:rPr>
          <w:rFonts w:ascii="Lato-Black" w:hAnsi="Lato-Black"/>
          <w:color w:val="008F70"/>
          <w:sz w:val="18"/>
          <w:szCs w:val="18"/>
        </w:rPr>
        <w:t>IMPLEMENTATION OF PLAY &amp; STAY</w:t>
      </w:r>
    </w:p>
    <w:p w14:paraId="318F99C6" w14:textId="61AC84DA" w:rsidR="00302F67" w:rsidRDefault="006044F9" w:rsidP="006044F9">
      <w:pPr>
        <w:spacing w:after="0" w:line="240" w:lineRule="auto"/>
        <w:jc w:val="both"/>
        <w:rPr>
          <w:rFonts w:ascii="Lato-Regular" w:hAnsi="Lato-Regular"/>
          <w:color w:val="000000"/>
          <w:sz w:val="16"/>
          <w:szCs w:val="16"/>
        </w:rPr>
      </w:pPr>
      <w:r w:rsidRPr="006044F9">
        <w:rPr>
          <w:rFonts w:ascii="Lato-Regular" w:hAnsi="Lato-Regular"/>
          <w:color w:val="000000"/>
          <w:sz w:val="16"/>
          <w:szCs w:val="16"/>
        </w:rPr>
        <w:t>In addition to all already existing programs, the Tennis Play and Stay</w:t>
      </w:r>
      <w:r>
        <w:rPr>
          <w:rFonts w:ascii="Lato-Regular" w:hAnsi="Lato-Regular"/>
          <w:color w:val="000000"/>
          <w:sz w:val="16"/>
          <w:szCs w:val="16"/>
        </w:rPr>
        <w:t xml:space="preserve"> </w:t>
      </w:r>
      <w:r w:rsidRPr="006044F9">
        <w:rPr>
          <w:rFonts w:ascii="Lato-Regular" w:hAnsi="Lato-Regular"/>
          <w:color w:val="000000"/>
          <w:sz w:val="16"/>
          <w:szCs w:val="16"/>
        </w:rPr>
        <w:t>campaign brought new ideas as well as a superordinate and holistic</w:t>
      </w:r>
      <w:r>
        <w:rPr>
          <w:rFonts w:ascii="Lato-Regular" w:hAnsi="Lato-Regular"/>
          <w:color w:val="000000"/>
          <w:sz w:val="16"/>
          <w:szCs w:val="16"/>
        </w:rPr>
        <w:t xml:space="preserve"> </w:t>
      </w:r>
      <w:r w:rsidRPr="006044F9">
        <w:rPr>
          <w:rFonts w:ascii="Lato-Regular" w:hAnsi="Lato-Regular"/>
          <w:color w:val="000000"/>
          <w:sz w:val="16"/>
          <w:szCs w:val="16"/>
        </w:rPr>
        <w:t>system of training methods, court and racket sizes, different ball</w:t>
      </w:r>
      <w:r>
        <w:rPr>
          <w:rFonts w:ascii="Lato-Regular" w:hAnsi="Lato-Regular"/>
          <w:color w:val="000000"/>
          <w:sz w:val="16"/>
          <w:szCs w:val="16"/>
        </w:rPr>
        <w:t xml:space="preserve"> </w:t>
      </w:r>
      <w:r w:rsidRPr="006044F9">
        <w:rPr>
          <w:rFonts w:ascii="Lato-Regular" w:hAnsi="Lato-Regular"/>
          <w:color w:val="000000"/>
          <w:sz w:val="16"/>
          <w:szCs w:val="16"/>
        </w:rPr>
        <w:t>types and tournaments to Germany. After the launch of the campaign</w:t>
      </w:r>
      <w:r>
        <w:rPr>
          <w:rFonts w:ascii="Lato-Regular" w:hAnsi="Lato-Regular"/>
          <w:color w:val="000000"/>
          <w:sz w:val="16"/>
          <w:szCs w:val="16"/>
        </w:rPr>
        <w:t xml:space="preserve"> </w:t>
      </w:r>
      <w:r w:rsidRPr="006044F9">
        <w:rPr>
          <w:rFonts w:ascii="Lato-Regular" w:hAnsi="Lato-Regular"/>
          <w:color w:val="000000"/>
          <w:sz w:val="16"/>
          <w:szCs w:val="16"/>
        </w:rPr>
        <w:t>in 2007 the DTB and it’s regional associations implemented Play</w:t>
      </w:r>
      <w:r>
        <w:rPr>
          <w:rFonts w:ascii="Lato-Regular" w:hAnsi="Lato-Regular"/>
          <w:color w:val="000000"/>
          <w:sz w:val="16"/>
          <w:szCs w:val="16"/>
        </w:rPr>
        <w:t xml:space="preserve"> </w:t>
      </w:r>
      <w:r w:rsidRPr="006044F9">
        <w:rPr>
          <w:rFonts w:ascii="Lato-Regular" w:hAnsi="Lato-Regular"/>
          <w:color w:val="000000"/>
          <w:sz w:val="16"/>
          <w:szCs w:val="16"/>
        </w:rPr>
        <w:t>and Stay into their coaches’ education and coaches development</w:t>
      </w:r>
      <w:r>
        <w:rPr>
          <w:rFonts w:ascii="Lato-Regular" w:hAnsi="Lato-Regular"/>
          <w:color w:val="000000"/>
          <w:sz w:val="16"/>
          <w:szCs w:val="16"/>
        </w:rPr>
        <w:t xml:space="preserve"> </w:t>
      </w:r>
      <w:r w:rsidRPr="006044F9">
        <w:rPr>
          <w:rFonts w:ascii="Lato-Regular" w:hAnsi="Lato-Regular"/>
          <w:color w:val="000000"/>
          <w:sz w:val="16"/>
          <w:szCs w:val="16"/>
        </w:rPr>
        <w:t>programs on all levels as well as into the so called ‘Online Campus’,</w:t>
      </w:r>
      <w:r w:rsidR="00302F67">
        <w:rPr>
          <w:rFonts w:ascii="Lato-Regular" w:hAnsi="Lato-Regular"/>
          <w:color w:val="000000"/>
          <w:sz w:val="16"/>
          <w:szCs w:val="16"/>
        </w:rPr>
        <w:t xml:space="preserve"> </w:t>
      </w:r>
      <w:r w:rsidR="00302F67" w:rsidRPr="00302F67">
        <w:rPr>
          <w:rFonts w:ascii="Lato-Regular" w:hAnsi="Lato-Regular"/>
          <w:color w:val="000000"/>
          <w:sz w:val="16"/>
          <w:szCs w:val="16"/>
        </w:rPr>
        <w:t xml:space="preserve">the official online coaching platform of the DTB. With this, the gameoriented approach receveived a boost for introducing Tennis. Today, </w:t>
      </w:r>
      <w:r w:rsidR="00302F67" w:rsidRPr="00302F67">
        <w:rPr>
          <w:rFonts w:ascii="Lato-Regular" w:hAnsi="Lato-Regular"/>
          <w:color w:val="000000"/>
          <w:sz w:val="16"/>
          <w:szCs w:val="16"/>
        </w:rPr>
        <w:lastRenderedPageBreak/>
        <w:t xml:space="preserve">Tennis Play and Stay is the basic concept and talent development program of most of the German tennis clubs to </w:t>
      </w:r>
    </w:p>
    <w:p w14:paraId="327183FA" w14:textId="77777777" w:rsidR="003C6BC6" w:rsidRDefault="003C6BC6" w:rsidP="006044F9">
      <w:pPr>
        <w:spacing w:after="0" w:line="240" w:lineRule="auto"/>
        <w:jc w:val="both"/>
        <w:rPr>
          <w:rFonts w:ascii="Lato-Regular" w:hAnsi="Lato-Regular"/>
          <w:color w:val="000000"/>
          <w:sz w:val="16"/>
          <w:szCs w:val="16"/>
        </w:rPr>
      </w:pPr>
    </w:p>
    <w:p w14:paraId="72F0B57E" w14:textId="7636C9F5" w:rsidR="00302F67" w:rsidRDefault="00302F67" w:rsidP="006044F9">
      <w:pPr>
        <w:spacing w:after="0" w:line="240" w:lineRule="auto"/>
        <w:jc w:val="both"/>
        <w:rPr>
          <w:rFonts w:ascii="Lato-Regular" w:hAnsi="Lato-Regular"/>
          <w:color w:val="000000"/>
          <w:sz w:val="16"/>
          <w:szCs w:val="16"/>
        </w:rPr>
      </w:pPr>
      <w:r>
        <w:rPr>
          <w:noProof/>
        </w:rPr>
        <w:drawing>
          <wp:inline distT="0" distB="0" distL="0" distR="0" wp14:anchorId="2BBF9940" wp14:editId="1EE8849A">
            <wp:extent cx="2776220" cy="1832610"/>
            <wp:effectExtent l="0" t="0" r="5080" b="0"/>
            <wp:docPr id="11" name="Imagen 11" descr="Un niño con raqueta de tenis en una can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Un niño con raqueta de tenis en una canch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220" cy="1832610"/>
                    </a:xfrm>
                    <a:prstGeom prst="rect">
                      <a:avLst/>
                    </a:prstGeom>
                    <a:noFill/>
                    <a:ln>
                      <a:noFill/>
                    </a:ln>
                  </pic:spPr>
                </pic:pic>
              </a:graphicData>
            </a:graphic>
          </wp:inline>
        </w:drawing>
      </w:r>
    </w:p>
    <w:p w14:paraId="2EEEB10B" w14:textId="77777777" w:rsidR="00302F67" w:rsidRDefault="00302F67" w:rsidP="006044F9">
      <w:pPr>
        <w:spacing w:after="0" w:line="240" w:lineRule="auto"/>
        <w:jc w:val="both"/>
        <w:rPr>
          <w:rFonts w:ascii="Lato-Regular" w:hAnsi="Lato-Regular"/>
          <w:color w:val="000000"/>
          <w:sz w:val="16"/>
          <w:szCs w:val="16"/>
        </w:rPr>
      </w:pPr>
    </w:p>
    <w:p w14:paraId="0A6347BD" w14:textId="0D1EEB55" w:rsidR="006044F9" w:rsidRDefault="00302F67" w:rsidP="006044F9">
      <w:pPr>
        <w:spacing w:after="0" w:line="240" w:lineRule="auto"/>
        <w:jc w:val="both"/>
        <w:rPr>
          <w:rFonts w:ascii="Lato-Regular" w:hAnsi="Lato-Regular"/>
          <w:color w:val="000000"/>
          <w:sz w:val="16"/>
          <w:szCs w:val="16"/>
        </w:rPr>
      </w:pPr>
      <w:r w:rsidRPr="00302F67">
        <w:rPr>
          <w:rFonts w:ascii="Lato-Regular" w:hAnsi="Lato-Regular"/>
          <w:color w:val="000000"/>
          <w:sz w:val="16"/>
          <w:szCs w:val="16"/>
        </w:rPr>
        <w:t>recruit new members. Most of the beginners start with either Tennis10s, Cardio Tennis, Tennis Xpress or other Tennis Play and Stay related programs. In particular the stage 1 green ball has a strong acceptance in the area of adult and adolescent beginners.</w:t>
      </w:r>
    </w:p>
    <w:p w14:paraId="6438F4ED" w14:textId="77777777" w:rsidR="00302F67" w:rsidRDefault="00302F67" w:rsidP="00302F67">
      <w:pPr>
        <w:spacing w:after="0" w:line="240" w:lineRule="auto"/>
        <w:jc w:val="both"/>
        <w:rPr>
          <w:rFonts w:ascii="Lato-Regular" w:hAnsi="Lato-Regular"/>
          <w:noProof/>
          <w:color w:val="000000"/>
          <w:sz w:val="16"/>
          <w:szCs w:val="16"/>
          <w:lang w:eastAsia="es-MX"/>
        </w:rPr>
      </w:pPr>
    </w:p>
    <w:p w14:paraId="065E36F3" w14:textId="3B8E7C07" w:rsidR="00302F67" w:rsidRPr="00302F67" w:rsidRDefault="00302F67" w:rsidP="00302F67">
      <w:pPr>
        <w:spacing w:after="240"/>
        <w:jc w:val="both"/>
        <w:rPr>
          <w:rFonts w:ascii="Lato-Regular" w:hAnsi="Lato-Regular"/>
          <w:b/>
          <w:bCs/>
          <w:noProof/>
          <w:color w:val="000000"/>
          <w:sz w:val="18"/>
          <w:szCs w:val="18"/>
          <w:lang w:eastAsia="es-MX"/>
        </w:rPr>
      </w:pPr>
      <w:r w:rsidRPr="00302F67">
        <w:rPr>
          <w:rFonts w:ascii="Lato-Regular" w:hAnsi="Lato-Regular"/>
          <w:b/>
          <w:bCs/>
          <w:noProof/>
          <w:color w:val="000000"/>
          <w:sz w:val="18"/>
          <w:szCs w:val="18"/>
          <w:lang w:eastAsia="es-MX"/>
        </w:rPr>
        <w:t>PRACTICAL APPLICATIONS</w:t>
      </w:r>
    </w:p>
    <w:p w14:paraId="676EAC51" w14:textId="781926E0" w:rsidR="00302F67" w:rsidRPr="00302F67" w:rsidRDefault="00302F67" w:rsidP="00302F67">
      <w:pPr>
        <w:spacing w:after="240"/>
        <w:jc w:val="both"/>
        <w:rPr>
          <w:rFonts w:ascii="Lato-Black" w:hAnsi="Lato-Black"/>
          <w:noProof/>
          <w:color w:val="008F70"/>
          <w:sz w:val="18"/>
          <w:szCs w:val="18"/>
          <w:lang w:eastAsia="es-MX"/>
        </w:rPr>
      </w:pPr>
      <w:r w:rsidRPr="00302F67">
        <w:rPr>
          <w:rFonts w:ascii="Lato-Black" w:hAnsi="Lato-Black"/>
          <w:noProof/>
          <w:color w:val="008F70"/>
          <w:sz w:val="18"/>
          <w:szCs w:val="18"/>
          <w:lang w:eastAsia="es-MX"/>
        </w:rPr>
        <w:t>CAMPAIGNS AND INITIATIVES</w:t>
      </w:r>
    </w:p>
    <w:p w14:paraId="684B7560" w14:textId="1B12C734" w:rsidR="00302F67" w:rsidRDefault="00302F67" w:rsidP="00302F67">
      <w:pPr>
        <w:spacing w:after="0" w:line="240" w:lineRule="auto"/>
        <w:jc w:val="both"/>
        <w:rPr>
          <w:rFonts w:ascii="Lato-Regular" w:hAnsi="Lato-Regular"/>
          <w:noProof/>
          <w:color w:val="000000"/>
          <w:sz w:val="16"/>
          <w:szCs w:val="16"/>
          <w:lang w:eastAsia="es-MX"/>
        </w:rPr>
      </w:pPr>
      <w:r w:rsidRPr="00302F67">
        <w:rPr>
          <w:rFonts w:ascii="Lato-Regular" w:hAnsi="Lato-Regular"/>
          <w:noProof/>
          <w:color w:val="000000"/>
          <w:sz w:val="16"/>
          <w:szCs w:val="16"/>
          <w:lang w:eastAsia="es-MX"/>
        </w:rPr>
        <w:t>The TennisPlay and Stay initiatives ‘Tennis10s’ and ‘Cardio Tennis’</w:t>
      </w:r>
      <w:r>
        <w:rPr>
          <w:rFonts w:ascii="Lato-Regular" w:hAnsi="Lato-Regular"/>
          <w:noProof/>
          <w:color w:val="000000"/>
          <w:sz w:val="16"/>
          <w:szCs w:val="16"/>
          <w:lang w:eastAsia="es-MX"/>
        </w:rPr>
        <w:t xml:space="preserve"> </w:t>
      </w:r>
      <w:r w:rsidRPr="00302F67">
        <w:rPr>
          <w:rFonts w:ascii="Lato-Regular" w:hAnsi="Lato-Regular"/>
          <w:noProof/>
          <w:color w:val="000000"/>
          <w:sz w:val="16"/>
          <w:szCs w:val="16"/>
          <w:lang w:eastAsia="es-MX"/>
        </w:rPr>
        <w:t>have been a part of German tennis since 2007. In 2014 the ‘Tennis</w:t>
      </w:r>
      <w:r>
        <w:rPr>
          <w:rFonts w:ascii="Lato-Regular" w:hAnsi="Lato-Regular"/>
          <w:noProof/>
          <w:color w:val="000000"/>
          <w:sz w:val="16"/>
          <w:szCs w:val="16"/>
          <w:lang w:eastAsia="es-MX"/>
        </w:rPr>
        <w:t xml:space="preserve"> </w:t>
      </w:r>
      <w:r w:rsidRPr="00302F67">
        <w:rPr>
          <w:rFonts w:ascii="Lato-Regular" w:hAnsi="Lato-Regular"/>
          <w:noProof/>
          <w:color w:val="000000"/>
          <w:sz w:val="16"/>
          <w:szCs w:val="16"/>
          <w:lang w:eastAsia="es-MX"/>
        </w:rPr>
        <w:t>Xpress’ manual was translated into German and has been part of the</w:t>
      </w:r>
      <w:r>
        <w:rPr>
          <w:rFonts w:ascii="Lato-Regular" w:hAnsi="Lato-Regular"/>
          <w:noProof/>
          <w:color w:val="000000"/>
          <w:sz w:val="16"/>
          <w:szCs w:val="16"/>
          <w:lang w:eastAsia="es-MX"/>
        </w:rPr>
        <w:t xml:space="preserve"> </w:t>
      </w:r>
      <w:r w:rsidRPr="00302F67">
        <w:rPr>
          <w:rFonts w:ascii="Lato-Regular" w:hAnsi="Lato-Regular"/>
          <w:noProof/>
          <w:color w:val="000000"/>
          <w:sz w:val="16"/>
          <w:szCs w:val="16"/>
          <w:lang w:eastAsia="es-MX"/>
        </w:rPr>
        <w:t>coaches’ education ever since.</w:t>
      </w:r>
      <w:r>
        <w:rPr>
          <w:rFonts w:ascii="Lato-Regular" w:hAnsi="Lato-Regular"/>
          <w:noProof/>
          <w:color w:val="000000"/>
          <w:sz w:val="16"/>
          <w:szCs w:val="16"/>
          <w:lang w:eastAsia="es-MX"/>
        </w:rPr>
        <w:t xml:space="preserve"> </w:t>
      </w:r>
      <w:r w:rsidRPr="00302F67">
        <w:rPr>
          <w:rFonts w:ascii="Lato-Regular" w:hAnsi="Lato-Regular"/>
          <w:noProof/>
          <w:color w:val="000000"/>
          <w:sz w:val="16"/>
          <w:szCs w:val="16"/>
          <w:lang w:eastAsia="es-MX"/>
        </w:rPr>
        <w:t>Beside these programs the DTB, particularly the ‘Play and Stay</w:t>
      </w:r>
      <w:r>
        <w:rPr>
          <w:rFonts w:ascii="Lato-Regular" w:hAnsi="Lato-Regular"/>
          <w:noProof/>
          <w:color w:val="000000"/>
          <w:sz w:val="16"/>
          <w:szCs w:val="16"/>
          <w:lang w:eastAsia="es-MX"/>
        </w:rPr>
        <w:t xml:space="preserve"> </w:t>
      </w:r>
      <w:r w:rsidRPr="00302F67">
        <w:rPr>
          <w:rFonts w:ascii="Lato-Regular" w:hAnsi="Lato-Regular"/>
          <w:noProof/>
          <w:color w:val="000000"/>
          <w:sz w:val="16"/>
          <w:szCs w:val="16"/>
          <w:lang w:eastAsia="es-MX"/>
        </w:rPr>
        <w:t>taskforce’, and its regional associations have started several</w:t>
      </w:r>
      <w:r>
        <w:rPr>
          <w:rFonts w:ascii="Lato-Regular" w:hAnsi="Lato-Regular"/>
          <w:noProof/>
          <w:color w:val="000000"/>
          <w:sz w:val="16"/>
          <w:szCs w:val="16"/>
          <w:lang w:eastAsia="es-MX"/>
        </w:rPr>
        <w:t xml:space="preserve"> </w:t>
      </w:r>
      <w:r w:rsidRPr="00302F67">
        <w:rPr>
          <w:rFonts w:ascii="Lato-Regular" w:hAnsi="Lato-Regular"/>
          <w:noProof/>
          <w:color w:val="000000"/>
          <w:sz w:val="16"/>
          <w:szCs w:val="16"/>
          <w:lang w:eastAsia="es-MX"/>
        </w:rPr>
        <w:t>initiatives and programs based on the Play &amp; Stay campaign.</w:t>
      </w:r>
    </w:p>
    <w:p w14:paraId="3A70C638" w14:textId="77777777" w:rsidR="00302F67" w:rsidRPr="00302F67" w:rsidRDefault="00302F67" w:rsidP="00302F67">
      <w:pPr>
        <w:spacing w:after="0" w:line="240" w:lineRule="auto"/>
        <w:jc w:val="both"/>
        <w:rPr>
          <w:rFonts w:ascii="Lato-Regular" w:hAnsi="Lato-Regular"/>
          <w:noProof/>
          <w:color w:val="000000"/>
          <w:sz w:val="16"/>
          <w:szCs w:val="16"/>
          <w:lang w:eastAsia="es-MX"/>
        </w:rPr>
      </w:pPr>
    </w:p>
    <w:p w14:paraId="31E2C2E3" w14:textId="77777777" w:rsidR="00302F67" w:rsidRPr="00302F67" w:rsidRDefault="00302F67" w:rsidP="00302F67">
      <w:pPr>
        <w:spacing w:after="240"/>
        <w:jc w:val="both"/>
        <w:rPr>
          <w:rFonts w:ascii="Lato-Black" w:hAnsi="Lato-Black"/>
          <w:noProof/>
          <w:color w:val="00B0F0"/>
          <w:sz w:val="18"/>
          <w:szCs w:val="18"/>
          <w:lang w:eastAsia="es-MX"/>
        </w:rPr>
      </w:pPr>
      <w:r w:rsidRPr="00302F67">
        <w:rPr>
          <w:rFonts w:ascii="Lato-Black" w:hAnsi="Lato-Black"/>
          <w:noProof/>
          <w:color w:val="00B0F0"/>
          <w:sz w:val="18"/>
          <w:szCs w:val="18"/>
          <w:lang w:eastAsia="es-MX"/>
        </w:rPr>
        <w:t>Play &amp; Stay congress 2010</w:t>
      </w:r>
    </w:p>
    <w:p w14:paraId="725D89E0" w14:textId="72F2F62D" w:rsidR="00302F67" w:rsidRDefault="00302F67" w:rsidP="00302F67">
      <w:pPr>
        <w:spacing w:after="0" w:line="240" w:lineRule="auto"/>
        <w:jc w:val="both"/>
        <w:rPr>
          <w:rFonts w:ascii="Lato-Regular" w:hAnsi="Lato-Regular"/>
          <w:noProof/>
          <w:color w:val="000000"/>
          <w:sz w:val="16"/>
          <w:szCs w:val="16"/>
          <w:lang w:eastAsia="es-MX"/>
        </w:rPr>
      </w:pPr>
      <w:r w:rsidRPr="00302F67">
        <w:rPr>
          <w:rFonts w:ascii="Lato-Regular" w:hAnsi="Lato-Regular"/>
          <w:noProof/>
          <w:color w:val="000000"/>
          <w:sz w:val="16"/>
          <w:szCs w:val="16"/>
          <w:lang w:eastAsia="es-MX"/>
        </w:rPr>
        <w:t>The first German Tennis Play and Stay congress was held in Leipzig</w:t>
      </w:r>
      <w:r>
        <w:rPr>
          <w:rFonts w:ascii="Lato-Regular" w:hAnsi="Lato-Regular"/>
          <w:noProof/>
          <w:color w:val="000000"/>
          <w:sz w:val="16"/>
          <w:szCs w:val="16"/>
          <w:lang w:eastAsia="es-MX"/>
        </w:rPr>
        <w:t xml:space="preserve"> </w:t>
      </w:r>
      <w:r w:rsidRPr="00302F67">
        <w:rPr>
          <w:rFonts w:ascii="Lato-Regular" w:hAnsi="Lato-Regular"/>
          <w:noProof/>
          <w:color w:val="000000"/>
          <w:sz w:val="16"/>
          <w:szCs w:val="16"/>
          <w:lang w:eastAsia="es-MX"/>
        </w:rPr>
        <w:t>in 2010 to serve the wider distribution of the campaign in Germany.</w:t>
      </w:r>
      <w:r>
        <w:rPr>
          <w:rFonts w:ascii="Lato-Regular" w:hAnsi="Lato-Regular"/>
          <w:noProof/>
          <w:color w:val="000000"/>
          <w:sz w:val="16"/>
          <w:szCs w:val="16"/>
          <w:lang w:eastAsia="es-MX"/>
        </w:rPr>
        <w:t xml:space="preserve"> </w:t>
      </w:r>
      <w:r w:rsidRPr="00302F67">
        <w:rPr>
          <w:rFonts w:ascii="Lato-Regular" w:hAnsi="Lato-Regular"/>
          <w:noProof/>
          <w:color w:val="000000"/>
          <w:sz w:val="16"/>
          <w:szCs w:val="16"/>
          <w:lang w:eastAsia="es-MX"/>
        </w:rPr>
        <w:t>The title was ‘Spielend in die Zukunft’, which has the double</w:t>
      </w:r>
      <w:r>
        <w:rPr>
          <w:rFonts w:ascii="Lato-Regular" w:hAnsi="Lato-Regular"/>
          <w:noProof/>
          <w:color w:val="000000"/>
          <w:sz w:val="16"/>
          <w:szCs w:val="16"/>
          <w:lang w:eastAsia="es-MX"/>
        </w:rPr>
        <w:t xml:space="preserve"> </w:t>
      </w:r>
      <w:r w:rsidRPr="00302F67">
        <w:rPr>
          <w:rFonts w:ascii="Lato-Regular" w:hAnsi="Lato-Regular"/>
          <w:noProof/>
          <w:color w:val="000000"/>
          <w:sz w:val="16"/>
          <w:szCs w:val="16"/>
          <w:lang w:eastAsia="es-MX"/>
        </w:rPr>
        <w:t>meaning ‘effortlessly into the future’ as well as ‘playing into the</w:t>
      </w:r>
      <w:r>
        <w:rPr>
          <w:rFonts w:ascii="Lato-Regular" w:hAnsi="Lato-Regular"/>
          <w:noProof/>
          <w:color w:val="000000"/>
          <w:sz w:val="16"/>
          <w:szCs w:val="16"/>
          <w:lang w:eastAsia="es-MX"/>
        </w:rPr>
        <w:t xml:space="preserve"> </w:t>
      </w:r>
      <w:r w:rsidRPr="00302F67">
        <w:rPr>
          <w:rFonts w:ascii="Lato-Regular" w:hAnsi="Lato-Regular"/>
          <w:noProof/>
          <w:color w:val="000000"/>
          <w:sz w:val="16"/>
          <w:szCs w:val="16"/>
          <w:lang w:eastAsia="es-MX"/>
        </w:rPr>
        <w:t>future’. The congress aimed to address all tennis coaches, interested</w:t>
      </w:r>
      <w:r>
        <w:rPr>
          <w:rFonts w:ascii="Lato-Regular" w:hAnsi="Lato-Regular"/>
          <w:noProof/>
          <w:color w:val="000000"/>
          <w:sz w:val="16"/>
          <w:szCs w:val="16"/>
          <w:lang w:eastAsia="es-MX"/>
        </w:rPr>
        <w:t xml:space="preserve"> </w:t>
      </w:r>
      <w:r w:rsidRPr="00302F67">
        <w:rPr>
          <w:rFonts w:ascii="Lato-Regular" w:hAnsi="Lato-Regular"/>
          <w:noProof/>
          <w:color w:val="000000"/>
          <w:sz w:val="16"/>
          <w:szCs w:val="16"/>
          <w:lang w:eastAsia="es-MX"/>
        </w:rPr>
        <w:t>representatives from the regional tennis associations and clubs as</w:t>
      </w:r>
      <w:r>
        <w:rPr>
          <w:rFonts w:ascii="Lato-Regular" w:hAnsi="Lato-Regular"/>
          <w:noProof/>
          <w:color w:val="000000"/>
          <w:sz w:val="16"/>
          <w:szCs w:val="16"/>
          <w:lang w:eastAsia="es-MX"/>
        </w:rPr>
        <w:t xml:space="preserve"> </w:t>
      </w:r>
      <w:r w:rsidRPr="00302F67">
        <w:rPr>
          <w:rFonts w:ascii="Lato-Regular" w:hAnsi="Lato-Regular"/>
          <w:noProof/>
          <w:color w:val="000000"/>
          <w:sz w:val="16"/>
          <w:szCs w:val="16"/>
          <w:lang w:eastAsia="es-MX"/>
        </w:rPr>
        <w:t>well as teachers who introduce tennis in schools.</w:t>
      </w:r>
    </w:p>
    <w:p w14:paraId="117AE38F" w14:textId="77777777" w:rsidR="002B1C7A" w:rsidRDefault="002B1C7A" w:rsidP="0015568B">
      <w:pPr>
        <w:spacing w:after="0" w:line="240" w:lineRule="auto"/>
        <w:jc w:val="both"/>
        <w:rPr>
          <w:rFonts w:ascii="Lato-Regular" w:hAnsi="Lato-Regular"/>
          <w:color w:val="000000"/>
          <w:sz w:val="16"/>
          <w:szCs w:val="16"/>
        </w:rPr>
      </w:pPr>
    </w:p>
    <w:p w14:paraId="06889CE5" w14:textId="115370D3" w:rsidR="002B1C7A" w:rsidRPr="00051FBA" w:rsidRDefault="00051FBA" w:rsidP="0015568B">
      <w:pPr>
        <w:spacing w:after="240" w:line="240" w:lineRule="auto"/>
        <w:ind w:right="-22"/>
        <w:jc w:val="both"/>
        <w:rPr>
          <w:rFonts w:ascii="Lato-Black" w:hAnsi="Lato-Black"/>
          <w:color w:val="00B0F0"/>
          <w:sz w:val="18"/>
          <w:szCs w:val="18"/>
        </w:rPr>
      </w:pPr>
      <w:r w:rsidRPr="00051FBA">
        <w:rPr>
          <w:rFonts w:ascii="Lato-Black" w:hAnsi="Lato-Black"/>
          <w:color w:val="00B0F0"/>
          <w:sz w:val="18"/>
          <w:szCs w:val="18"/>
        </w:rPr>
        <w:t>Competition</w:t>
      </w:r>
    </w:p>
    <w:p w14:paraId="393C1816" w14:textId="3B85BD5B" w:rsidR="00051FBA" w:rsidRPr="00051FBA" w:rsidRDefault="00051FBA" w:rsidP="00051FBA">
      <w:pPr>
        <w:spacing w:after="0" w:line="240" w:lineRule="auto"/>
        <w:jc w:val="both"/>
        <w:rPr>
          <w:rFonts w:ascii="Lato-Regular" w:hAnsi="Lato-Regular"/>
          <w:color w:val="000000"/>
          <w:sz w:val="16"/>
          <w:szCs w:val="16"/>
        </w:rPr>
      </w:pPr>
      <w:r w:rsidRPr="00051FBA">
        <w:rPr>
          <w:rFonts w:ascii="Lato-Regular" w:hAnsi="Lato-Regular"/>
          <w:color w:val="000000"/>
          <w:sz w:val="16"/>
          <w:szCs w:val="16"/>
        </w:rPr>
        <w:t>Traditionally, German tennis is based on and driven by the tennis</w:t>
      </w:r>
      <w:r>
        <w:rPr>
          <w:rFonts w:ascii="Lato-Regular" w:hAnsi="Lato-Regular"/>
          <w:color w:val="000000"/>
          <w:sz w:val="16"/>
          <w:szCs w:val="16"/>
        </w:rPr>
        <w:t xml:space="preserve"> </w:t>
      </w:r>
      <w:r w:rsidRPr="00051FBA">
        <w:rPr>
          <w:rFonts w:ascii="Lato-Regular" w:hAnsi="Lato-Regular"/>
          <w:color w:val="000000"/>
          <w:sz w:val="16"/>
          <w:szCs w:val="16"/>
        </w:rPr>
        <w:t>clubs and the club team matches organized by the regional</w:t>
      </w:r>
      <w:r>
        <w:rPr>
          <w:rFonts w:ascii="Lato-Regular" w:hAnsi="Lato-Regular"/>
          <w:color w:val="000000"/>
          <w:sz w:val="16"/>
          <w:szCs w:val="16"/>
        </w:rPr>
        <w:t xml:space="preserve"> </w:t>
      </w:r>
      <w:r w:rsidRPr="00051FBA">
        <w:rPr>
          <w:rFonts w:ascii="Lato-Regular" w:hAnsi="Lato-Regular"/>
          <w:color w:val="000000"/>
          <w:sz w:val="16"/>
          <w:szCs w:val="16"/>
        </w:rPr>
        <w:t>associations. In these, the club teams play against each other in a</w:t>
      </w:r>
      <w:r>
        <w:rPr>
          <w:rFonts w:ascii="Lato-Regular" w:hAnsi="Lato-Regular"/>
          <w:color w:val="000000"/>
          <w:sz w:val="16"/>
          <w:szCs w:val="16"/>
        </w:rPr>
        <w:t xml:space="preserve"> </w:t>
      </w:r>
      <w:r w:rsidRPr="00051FBA">
        <w:rPr>
          <w:rFonts w:ascii="Lato-Regular" w:hAnsi="Lato-Regular"/>
          <w:color w:val="000000"/>
          <w:sz w:val="16"/>
          <w:szCs w:val="16"/>
        </w:rPr>
        <w:t>league system. The teams consist of six (or sometimes four) players,</w:t>
      </w:r>
      <w:r>
        <w:rPr>
          <w:rFonts w:ascii="Lato-Regular" w:hAnsi="Lato-Regular"/>
          <w:color w:val="000000"/>
          <w:sz w:val="16"/>
          <w:szCs w:val="16"/>
        </w:rPr>
        <w:t xml:space="preserve"> </w:t>
      </w:r>
      <w:r w:rsidRPr="00051FBA">
        <w:rPr>
          <w:rFonts w:ascii="Lato-Regular" w:hAnsi="Lato-Regular"/>
          <w:color w:val="000000"/>
          <w:sz w:val="16"/>
          <w:szCs w:val="16"/>
        </w:rPr>
        <w:t>playing six (or four) singles as well as three (or two) doubles. Before</w:t>
      </w:r>
      <w:r>
        <w:rPr>
          <w:rFonts w:ascii="Lato-Regular" w:hAnsi="Lato-Regular"/>
          <w:color w:val="000000"/>
          <w:sz w:val="16"/>
          <w:szCs w:val="16"/>
        </w:rPr>
        <w:t xml:space="preserve"> </w:t>
      </w:r>
      <w:r w:rsidRPr="00051FBA">
        <w:rPr>
          <w:rFonts w:ascii="Lato-Regular" w:hAnsi="Lato-Regular"/>
          <w:color w:val="000000"/>
          <w:sz w:val="16"/>
          <w:szCs w:val="16"/>
        </w:rPr>
        <w:t>the Tennis Play and Stay campaign these club team matches have</w:t>
      </w:r>
      <w:r>
        <w:rPr>
          <w:rFonts w:ascii="Lato-Regular" w:hAnsi="Lato-Regular"/>
          <w:color w:val="000000"/>
          <w:sz w:val="16"/>
          <w:szCs w:val="16"/>
        </w:rPr>
        <w:t xml:space="preserve"> </w:t>
      </w:r>
      <w:r w:rsidRPr="00051FBA">
        <w:rPr>
          <w:rFonts w:ascii="Lato-Regular" w:hAnsi="Lato-Regular"/>
          <w:color w:val="000000"/>
          <w:sz w:val="16"/>
          <w:szCs w:val="16"/>
        </w:rPr>
        <w:t>been played in all age groups, from children to seniors. The Play and</w:t>
      </w:r>
      <w:r>
        <w:rPr>
          <w:rFonts w:ascii="Lato-Regular" w:hAnsi="Lato-Regular"/>
          <w:color w:val="000000"/>
          <w:sz w:val="16"/>
          <w:szCs w:val="16"/>
        </w:rPr>
        <w:t xml:space="preserve"> </w:t>
      </w:r>
      <w:r w:rsidRPr="00051FBA">
        <w:rPr>
          <w:rFonts w:ascii="Lato-Regular" w:hAnsi="Lato-Regular"/>
          <w:color w:val="000000"/>
          <w:sz w:val="16"/>
          <w:szCs w:val="16"/>
        </w:rPr>
        <w:t>Stay campaign brought team competitions also for the red, orange</w:t>
      </w:r>
      <w:r>
        <w:rPr>
          <w:rFonts w:ascii="Lato-Regular" w:hAnsi="Lato-Regular"/>
          <w:color w:val="000000"/>
          <w:sz w:val="16"/>
          <w:szCs w:val="16"/>
        </w:rPr>
        <w:t xml:space="preserve"> </w:t>
      </w:r>
      <w:r w:rsidRPr="00051FBA">
        <w:rPr>
          <w:rFonts w:ascii="Lato-Regular" w:hAnsi="Lato-Regular"/>
          <w:color w:val="000000"/>
          <w:sz w:val="16"/>
          <w:szCs w:val="16"/>
        </w:rPr>
        <w:t>and green court. These matches are played either in boys/girls only</w:t>
      </w:r>
      <w:r>
        <w:rPr>
          <w:rFonts w:ascii="Lato-Regular" w:hAnsi="Lato-Regular"/>
          <w:color w:val="000000"/>
          <w:sz w:val="16"/>
          <w:szCs w:val="16"/>
        </w:rPr>
        <w:t xml:space="preserve"> </w:t>
      </w:r>
      <w:r w:rsidRPr="00051FBA">
        <w:rPr>
          <w:rFonts w:ascii="Lato-Regular" w:hAnsi="Lato-Regular"/>
          <w:color w:val="000000"/>
          <w:sz w:val="16"/>
          <w:szCs w:val="16"/>
        </w:rPr>
        <w:t>teams or in mixed teams. In addition to the singles and doubles</w:t>
      </w:r>
      <w:r>
        <w:rPr>
          <w:rFonts w:ascii="Lato-Regular" w:hAnsi="Lato-Regular"/>
          <w:color w:val="000000"/>
          <w:sz w:val="16"/>
          <w:szCs w:val="16"/>
        </w:rPr>
        <w:t xml:space="preserve"> </w:t>
      </w:r>
      <w:r w:rsidRPr="00051FBA">
        <w:rPr>
          <w:rFonts w:ascii="Lato-Regular" w:hAnsi="Lato-Regular"/>
          <w:color w:val="000000"/>
          <w:sz w:val="16"/>
          <w:szCs w:val="16"/>
        </w:rPr>
        <w:t>matches different motor skill games are part of the competition</w:t>
      </w:r>
      <w:r>
        <w:rPr>
          <w:rFonts w:ascii="Lato-Regular" w:hAnsi="Lato-Regular"/>
          <w:color w:val="000000"/>
          <w:sz w:val="16"/>
          <w:szCs w:val="16"/>
        </w:rPr>
        <w:t xml:space="preserve"> </w:t>
      </w:r>
      <w:r w:rsidRPr="00051FBA">
        <w:rPr>
          <w:rFonts w:ascii="Lato-Regular" w:hAnsi="Lato-Regular"/>
          <w:color w:val="000000"/>
          <w:sz w:val="16"/>
          <w:szCs w:val="16"/>
        </w:rPr>
        <w:t>(mandatory in some regions).</w:t>
      </w:r>
    </w:p>
    <w:p w14:paraId="50B348BF" w14:textId="77777777" w:rsidR="00051FBA" w:rsidRDefault="00051FBA" w:rsidP="00051FBA">
      <w:pPr>
        <w:spacing w:after="0" w:line="240" w:lineRule="auto"/>
        <w:jc w:val="both"/>
        <w:rPr>
          <w:rFonts w:ascii="Lato-Regular" w:hAnsi="Lato-Regular"/>
          <w:color w:val="000000"/>
          <w:sz w:val="16"/>
          <w:szCs w:val="16"/>
        </w:rPr>
      </w:pPr>
    </w:p>
    <w:p w14:paraId="7989214C" w14:textId="5CD9B1F9" w:rsidR="00051FBA" w:rsidRDefault="00051FBA" w:rsidP="00051FBA">
      <w:pPr>
        <w:spacing w:after="0" w:line="240" w:lineRule="auto"/>
        <w:jc w:val="both"/>
        <w:rPr>
          <w:rFonts w:ascii="Lato-Regular" w:hAnsi="Lato-Regular"/>
          <w:color w:val="000000"/>
          <w:sz w:val="16"/>
          <w:szCs w:val="16"/>
        </w:rPr>
      </w:pPr>
      <w:r w:rsidRPr="00051FBA">
        <w:rPr>
          <w:rFonts w:ascii="Lato-Regular" w:hAnsi="Lato-Regular"/>
          <w:color w:val="000000"/>
          <w:sz w:val="16"/>
          <w:szCs w:val="16"/>
        </w:rPr>
        <w:t>Besides the club team matches the number of competitions in</w:t>
      </w:r>
      <w:r>
        <w:rPr>
          <w:rFonts w:ascii="Lato-Regular" w:hAnsi="Lato-Regular"/>
          <w:color w:val="000000"/>
          <w:sz w:val="16"/>
          <w:szCs w:val="16"/>
        </w:rPr>
        <w:t xml:space="preserve"> </w:t>
      </w:r>
      <w:r w:rsidRPr="00051FBA">
        <w:rPr>
          <w:rFonts w:ascii="Lato-Regular" w:hAnsi="Lato-Regular"/>
          <w:color w:val="000000"/>
          <w:sz w:val="16"/>
          <w:szCs w:val="16"/>
        </w:rPr>
        <w:t>Germany increased significantly after the implementation of the</w:t>
      </w:r>
      <w:r>
        <w:rPr>
          <w:rFonts w:ascii="Lato-Regular" w:hAnsi="Lato-Regular"/>
          <w:color w:val="000000"/>
          <w:sz w:val="16"/>
          <w:szCs w:val="16"/>
        </w:rPr>
        <w:t xml:space="preserve"> </w:t>
      </w:r>
      <w:r w:rsidRPr="00051FBA">
        <w:rPr>
          <w:rFonts w:ascii="Lato-Regular" w:hAnsi="Lato-Regular"/>
          <w:color w:val="000000"/>
          <w:sz w:val="16"/>
          <w:szCs w:val="16"/>
        </w:rPr>
        <w:t>Tennis Play and Stay campaign in 2007. Not only are there more</w:t>
      </w:r>
      <w:r>
        <w:rPr>
          <w:rFonts w:ascii="Lato-Regular" w:hAnsi="Lato-Regular"/>
          <w:color w:val="000000"/>
          <w:sz w:val="16"/>
          <w:szCs w:val="16"/>
        </w:rPr>
        <w:t xml:space="preserve"> </w:t>
      </w:r>
      <w:r w:rsidRPr="00051FBA">
        <w:rPr>
          <w:rFonts w:ascii="Lato-Regular" w:hAnsi="Lato-Regular"/>
          <w:color w:val="000000"/>
          <w:sz w:val="16"/>
          <w:szCs w:val="16"/>
        </w:rPr>
        <w:t>normal single tournaments for under 10 years old children, there</w:t>
      </w:r>
      <w:r>
        <w:rPr>
          <w:rFonts w:ascii="Lato-Regular" w:hAnsi="Lato-Regular"/>
          <w:color w:val="000000"/>
          <w:sz w:val="16"/>
          <w:szCs w:val="16"/>
        </w:rPr>
        <w:t xml:space="preserve"> </w:t>
      </w:r>
      <w:r w:rsidRPr="00051FBA">
        <w:rPr>
          <w:rFonts w:ascii="Lato-Regular" w:hAnsi="Lato-Regular"/>
          <w:color w:val="000000"/>
          <w:sz w:val="16"/>
          <w:szCs w:val="16"/>
        </w:rPr>
        <w:t>are also regional tournament series for red, orange and green</w:t>
      </w:r>
      <w:r>
        <w:rPr>
          <w:rFonts w:ascii="Lato-Regular" w:hAnsi="Lato-Regular"/>
          <w:color w:val="000000"/>
          <w:sz w:val="16"/>
          <w:szCs w:val="16"/>
        </w:rPr>
        <w:t xml:space="preserve"> </w:t>
      </w:r>
      <w:r w:rsidRPr="00051FBA">
        <w:rPr>
          <w:rFonts w:ascii="Lato-Regular" w:hAnsi="Lato-Regular"/>
          <w:color w:val="000000"/>
          <w:sz w:val="16"/>
          <w:szCs w:val="16"/>
        </w:rPr>
        <w:t>court players which conclude in a regional Masters tournament</w:t>
      </w:r>
      <w:r>
        <w:rPr>
          <w:rFonts w:ascii="Lato-Regular" w:hAnsi="Lato-Regular"/>
          <w:color w:val="000000"/>
          <w:sz w:val="16"/>
          <w:szCs w:val="16"/>
        </w:rPr>
        <w:t xml:space="preserve"> </w:t>
      </w:r>
      <w:r w:rsidRPr="00051FBA">
        <w:rPr>
          <w:rFonts w:ascii="Lato-Regular" w:hAnsi="Lato-Regular"/>
          <w:color w:val="000000"/>
          <w:sz w:val="16"/>
          <w:szCs w:val="16"/>
        </w:rPr>
        <w:t>held at the end of each summer season. For two years there has</w:t>
      </w:r>
      <w:r>
        <w:rPr>
          <w:rFonts w:ascii="Lato-Regular" w:hAnsi="Lato-Regular"/>
          <w:color w:val="000000"/>
          <w:sz w:val="16"/>
          <w:szCs w:val="16"/>
        </w:rPr>
        <w:t xml:space="preserve"> </w:t>
      </w:r>
      <w:r w:rsidRPr="00051FBA">
        <w:rPr>
          <w:rFonts w:ascii="Lato-Regular" w:hAnsi="Lato-Regular"/>
          <w:color w:val="000000"/>
          <w:sz w:val="16"/>
          <w:szCs w:val="16"/>
        </w:rPr>
        <w:t>also been a national Masters during the winter season which was,</w:t>
      </w:r>
      <w:r>
        <w:rPr>
          <w:rFonts w:ascii="Lato-Regular" w:hAnsi="Lato-Regular"/>
          <w:color w:val="000000"/>
          <w:sz w:val="16"/>
          <w:szCs w:val="16"/>
        </w:rPr>
        <w:t xml:space="preserve"> </w:t>
      </w:r>
      <w:r w:rsidRPr="00051FBA">
        <w:rPr>
          <w:rFonts w:ascii="Lato-Regular" w:hAnsi="Lato-Regular"/>
          <w:color w:val="000000"/>
          <w:sz w:val="16"/>
          <w:szCs w:val="16"/>
        </w:rPr>
        <w:t>however, cancelled due to many regional associations concerns of</w:t>
      </w:r>
      <w:r>
        <w:rPr>
          <w:rFonts w:ascii="Lato-Regular" w:hAnsi="Lato-Regular"/>
          <w:color w:val="000000"/>
          <w:sz w:val="16"/>
          <w:szCs w:val="16"/>
        </w:rPr>
        <w:t xml:space="preserve"> </w:t>
      </w:r>
      <w:r w:rsidRPr="00051FBA">
        <w:rPr>
          <w:rFonts w:ascii="Lato-Regular" w:hAnsi="Lato-Regular"/>
          <w:color w:val="000000"/>
          <w:sz w:val="16"/>
          <w:szCs w:val="16"/>
        </w:rPr>
        <w:t>not wanting a national championship at that age. One of the Play</w:t>
      </w:r>
      <w:r>
        <w:rPr>
          <w:rFonts w:ascii="Lato-Regular" w:hAnsi="Lato-Regular"/>
          <w:color w:val="000000"/>
          <w:sz w:val="16"/>
          <w:szCs w:val="16"/>
        </w:rPr>
        <w:t xml:space="preserve"> </w:t>
      </w:r>
      <w:r w:rsidRPr="00051FBA">
        <w:rPr>
          <w:rFonts w:ascii="Lato-Regular" w:hAnsi="Lato-Regular"/>
          <w:color w:val="000000"/>
          <w:sz w:val="16"/>
          <w:szCs w:val="16"/>
        </w:rPr>
        <w:t>and Stay mottos ‘competition runs the sport’ was also a decisive</w:t>
      </w:r>
      <w:r>
        <w:rPr>
          <w:rFonts w:ascii="Lato-Regular" w:hAnsi="Lato-Regular"/>
          <w:color w:val="000000"/>
          <w:sz w:val="16"/>
          <w:szCs w:val="16"/>
        </w:rPr>
        <w:t xml:space="preserve"> </w:t>
      </w:r>
      <w:r w:rsidRPr="00051FBA">
        <w:rPr>
          <w:rFonts w:ascii="Lato-Regular" w:hAnsi="Lato-Regular"/>
          <w:color w:val="000000"/>
          <w:sz w:val="16"/>
          <w:szCs w:val="16"/>
        </w:rPr>
        <w:t>element to establish the idea of Tennis Play and Stay in Germany.</w:t>
      </w:r>
    </w:p>
    <w:p w14:paraId="3DA120F5" w14:textId="77777777" w:rsidR="00051FBA" w:rsidRPr="00051FBA" w:rsidRDefault="00051FBA" w:rsidP="00051FBA">
      <w:pPr>
        <w:spacing w:after="0" w:line="240" w:lineRule="auto"/>
        <w:jc w:val="both"/>
        <w:rPr>
          <w:rFonts w:ascii="Lato-Regular" w:hAnsi="Lato-Regular"/>
          <w:color w:val="000000"/>
          <w:sz w:val="16"/>
          <w:szCs w:val="16"/>
        </w:rPr>
      </w:pPr>
    </w:p>
    <w:p w14:paraId="1CCF6AA1" w14:textId="77777777" w:rsidR="00051FBA" w:rsidRPr="00051FBA" w:rsidRDefault="00051FBA" w:rsidP="00051FBA">
      <w:pPr>
        <w:spacing w:after="240"/>
        <w:jc w:val="both"/>
        <w:rPr>
          <w:rFonts w:ascii="Lato-Black" w:hAnsi="Lato-Black"/>
          <w:color w:val="00B0F0"/>
          <w:sz w:val="18"/>
          <w:szCs w:val="18"/>
        </w:rPr>
      </w:pPr>
      <w:r w:rsidRPr="00051FBA">
        <w:rPr>
          <w:rFonts w:ascii="Lato-Black" w:hAnsi="Lato-Black"/>
          <w:color w:val="00B0F0"/>
          <w:sz w:val="18"/>
          <w:szCs w:val="18"/>
        </w:rPr>
        <w:t>International tennis number = ‘Leistungsklassen’</w:t>
      </w:r>
    </w:p>
    <w:p w14:paraId="5DB5DB6D" w14:textId="753D0399" w:rsidR="00051FBA" w:rsidRDefault="00051FBA" w:rsidP="00051FBA">
      <w:pPr>
        <w:spacing w:after="0" w:line="240" w:lineRule="auto"/>
        <w:jc w:val="both"/>
        <w:rPr>
          <w:rFonts w:ascii="Lato-Regular" w:hAnsi="Lato-Regular"/>
          <w:color w:val="000000"/>
          <w:sz w:val="16"/>
          <w:szCs w:val="16"/>
        </w:rPr>
      </w:pPr>
      <w:r w:rsidRPr="00051FBA">
        <w:rPr>
          <w:rFonts w:ascii="Lato-Regular" w:hAnsi="Lato-Regular"/>
          <w:color w:val="000000"/>
          <w:sz w:val="16"/>
          <w:szCs w:val="16"/>
        </w:rPr>
        <w:t>Based on the idea of the International Tennis Number (ITN), a rating</w:t>
      </w:r>
      <w:r>
        <w:rPr>
          <w:rFonts w:ascii="Lato-Regular" w:hAnsi="Lato-Regular"/>
          <w:color w:val="000000"/>
          <w:sz w:val="16"/>
          <w:szCs w:val="16"/>
        </w:rPr>
        <w:t xml:space="preserve"> </w:t>
      </w:r>
      <w:r w:rsidRPr="00051FBA">
        <w:rPr>
          <w:rFonts w:ascii="Lato-Regular" w:hAnsi="Lato-Regular"/>
          <w:color w:val="000000"/>
          <w:sz w:val="16"/>
          <w:szCs w:val="16"/>
        </w:rPr>
        <w:t>system for players of all performance classes, the DTB developed a</w:t>
      </w:r>
      <w:r>
        <w:rPr>
          <w:rFonts w:ascii="Lato-Regular" w:hAnsi="Lato-Regular"/>
          <w:color w:val="000000"/>
          <w:sz w:val="16"/>
          <w:szCs w:val="16"/>
        </w:rPr>
        <w:t xml:space="preserve"> </w:t>
      </w:r>
      <w:r w:rsidRPr="00051FBA">
        <w:rPr>
          <w:rFonts w:ascii="Lato-Regular" w:hAnsi="Lato-Regular"/>
          <w:color w:val="000000"/>
          <w:sz w:val="16"/>
          <w:szCs w:val="16"/>
        </w:rPr>
        <w:t>rating system called ‘Leistungsklassen’ (LK) which can be translated</w:t>
      </w:r>
      <w:r>
        <w:rPr>
          <w:rFonts w:ascii="Lato-Regular" w:hAnsi="Lato-Regular"/>
          <w:color w:val="000000"/>
          <w:sz w:val="16"/>
          <w:szCs w:val="16"/>
        </w:rPr>
        <w:t xml:space="preserve"> </w:t>
      </w:r>
      <w:r w:rsidRPr="00051FBA">
        <w:rPr>
          <w:rFonts w:ascii="Lato-Regular" w:hAnsi="Lato-Regular"/>
          <w:color w:val="000000"/>
          <w:sz w:val="16"/>
          <w:szCs w:val="16"/>
        </w:rPr>
        <w:t>as performance classes. Further to the already existing german</w:t>
      </w:r>
      <w:r>
        <w:rPr>
          <w:rFonts w:ascii="Lato-Regular" w:hAnsi="Lato-Regular"/>
          <w:color w:val="000000"/>
          <w:sz w:val="16"/>
          <w:szCs w:val="16"/>
        </w:rPr>
        <w:t xml:space="preserve"> </w:t>
      </w:r>
      <w:r w:rsidRPr="00051FBA">
        <w:rPr>
          <w:rFonts w:ascii="Lato-Regular" w:hAnsi="Lato-Regular"/>
          <w:color w:val="000000"/>
          <w:sz w:val="16"/>
          <w:szCs w:val="16"/>
        </w:rPr>
        <w:t>ranking, which was only significant to the advanced and high</w:t>
      </w:r>
      <w:r>
        <w:rPr>
          <w:rFonts w:ascii="Lato-Regular" w:hAnsi="Lato-Regular"/>
          <w:color w:val="000000"/>
          <w:sz w:val="16"/>
          <w:szCs w:val="16"/>
        </w:rPr>
        <w:t xml:space="preserve"> </w:t>
      </w:r>
      <w:r w:rsidRPr="00051FBA">
        <w:rPr>
          <w:rFonts w:ascii="Lato-Regular" w:hAnsi="Lato-Regular"/>
          <w:color w:val="000000"/>
          <w:sz w:val="16"/>
          <w:szCs w:val="16"/>
        </w:rPr>
        <w:t>performance players in Germany, the LK gave a number to every</w:t>
      </w:r>
      <w:r>
        <w:rPr>
          <w:rFonts w:ascii="Lato-Regular" w:hAnsi="Lato-Regular"/>
          <w:color w:val="000000"/>
          <w:sz w:val="16"/>
          <w:szCs w:val="16"/>
        </w:rPr>
        <w:t xml:space="preserve"> </w:t>
      </w:r>
      <w:r w:rsidRPr="00051FBA">
        <w:rPr>
          <w:rFonts w:ascii="Lato-Regular" w:hAnsi="Lato-Regular"/>
          <w:color w:val="000000"/>
          <w:sz w:val="16"/>
          <w:szCs w:val="16"/>
        </w:rPr>
        <w:t>player in Germany who is either competing in club team matches</w:t>
      </w:r>
      <w:r>
        <w:rPr>
          <w:rFonts w:ascii="Lato-Regular" w:hAnsi="Lato-Regular"/>
          <w:color w:val="000000"/>
          <w:sz w:val="16"/>
          <w:szCs w:val="16"/>
        </w:rPr>
        <w:t xml:space="preserve"> </w:t>
      </w:r>
      <w:r w:rsidRPr="00051FBA">
        <w:rPr>
          <w:rFonts w:ascii="Lato-Regular" w:hAnsi="Lato-Regular"/>
          <w:color w:val="000000"/>
          <w:sz w:val="16"/>
          <w:szCs w:val="16"/>
        </w:rPr>
        <w:t>or tournaments or both. Starting with LK 1 (all the players with</w:t>
      </w:r>
      <w:r>
        <w:rPr>
          <w:rFonts w:ascii="Lato-Regular" w:hAnsi="Lato-Regular"/>
          <w:color w:val="000000"/>
          <w:sz w:val="16"/>
          <w:szCs w:val="16"/>
        </w:rPr>
        <w:t xml:space="preserve"> </w:t>
      </w:r>
      <w:r w:rsidRPr="00051FBA">
        <w:rPr>
          <w:rFonts w:ascii="Lato-Regular" w:hAnsi="Lato-Regular"/>
          <w:color w:val="000000"/>
          <w:sz w:val="16"/>
          <w:szCs w:val="16"/>
        </w:rPr>
        <w:t>a national German ranking) up to LK 23 all players were rated. By</w:t>
      </w:r>
      <w:r>
        <w:rPr>
          <w:rFonts w:ascii="Lato-Regular" w:hAnsi="Lato-Regular"/>
          <w:color w:val="000000"/>
          <w:sz w:val="16"/>
          <w:szCs w:val="16"/>
        </w:rPr>
        <w:t xml:space="preserve"> </w:t>
      </w:r>
      <w:r w:rsidRPr="00051FBA">
        <w:rPr>
          <w:rFonts w:ascii="Lato-Regular" w:hAnsi="Lato-Regular"/>
          <w:color w:val="000000"/>
          <w:sz w:val="16"/>
          <w:szCs w:val="16"/>
        </w:rPr>
        <w:t>winning against equal or better rated players, one may improve their</w:t>
      </w:r>
      <w:r>
        <w:rPr>
          <w:rFonts w:ascii="Lato-Regular" w:hAnsi="Lato-Regular"/>
          <w:color w:val="000000"/>
          <w:sz w:val="16"/>
          <w:szCs w:val="16"/>
        </w:rPr>
        <w:t xml:space="preserve"> </w:t>
      </w:r>
      <w:r w:rsidRPr="00051FBA">
        <w:rPr>
          <w:rFonts w:ascii="Lato-Regular" w:hAnsi="Lato-Regular"/>
          <w:color w:val="000000"/>
          <w:sz w:val="16"/>
          <w:szCs w:val="16"/>
        </w:rPr>
        <w:t>LK. The system helped further increasing the number of competitions</w:t>
      </w:r>
      <w:r>
        <w:rPr>
          <w:rFonts w:ascii="Lato-Regular" w:hAnsi="Lato-Regular"/>
          <w:color w:val="000000"/>
          <w:sz w:val="16"/>
          <w:szCs w:val="16"/>
        </w:rPr>
        <w:t xml:space="preserve"> </w:t>
      </w:r>
      <w:r w:rsidRPr="00051FBA">
        <w:rPr>
          <w:rFonts w:ascii="Lato-Regular" w:hAnsi="Lato-Regular"/>
          <w:color w:val="000000"/>
          <w:sz w:val="16"/>
          <w:szCs w:val="16"/>
        </w:rPr>
        <w:t>as well as competing players in all ages and of all levels, particularly</w:t>
      </w:r>
      <w:r>
        <w:rPr>
          <w:rFonts w:ascii="Lato-Regular" w:hAnsi="Lato-Regular"/>
          <w:color w:val="000000"/>
          <w:sz w:val="16"/>
          <w:szCs w:val="16"/>
        </w:rPr>
        <w:t xml:space="preserve"> </w:t>
      </w:r>
      <w:r w:rsidRPr="00051FBA">
        <w:rPr>
          <w:rFonts w:ascii="Lato-Regular" w:hAnsi="Lato-Regular"/>
          <w:color w:val="000000"/>
          <w:sz w:val="16"/>
          <w:szCs w:val="16"/>
        </w:rPr>
        <w:t>in mass sport tennis (‘Breitensport’).</w:t>
      </w:r>
    </w:p>
    <w:p w14:paraId="40BFF281" w14:textId="77777777" w:rsidR="00051FBA" w:rsidRPr="00051FBA" w:rsidRDefault="00051FBA" w:rsidP="00051FBA">
      <w:pPr>
        <w:spacing w:after="0" w:line="240" w:lineRule="auto"/>
        <w:jc w:val="both"/>
        <w:rPr>
          <w:rFonts w:ascii="Lato-Regular" w:hAnsi="Lato-Regular"/>
          <w:color w:val="000000"/>
          <w:sz w:val="16"/>
          <w:szCs w:val="16"/>
        </w:rPr>
      </w:pPr>
    </w:p>
    <w:p w14:paraId="24AFBCCA" w14:textId="77777777" w:rsidR="00051FBA" w:rsidRPr="00051FBA" w:rsidRDefault="00051FBA" w:rsidP="00051FBA">
      <w:pPr>
        <w:spacing w:after="240"/>
        <w:jc w:val="both"/>
        <w:rPr>
          <w:rFonts w:ascii="Lato-Black" w:hAnsi="Lato-Black"/>
          <w:color w:val="00B0F0"/>
          <w:sz w:val="18"/>
          <w:szCs w:val="18"/>
        </w:rPr>
      </w:pPr>
      <w:r w:rsidRPr="00051FBA">
        <w:rPr>
          <w:rFonts w:ascii="Lato-Black" w:hAnsi="Lato-Black"/>
          <w:color w:val="00B0F0"/>
          <w:sz w:val="18"/>
          <w:szCs w:val="18"/>
        </w:rPr>
        <w:t>‘Tennis badge’ (‘Tennis Sportabzeichen’)</w:t>
      </w:r>
    </w:p>
    <w:p w14:paraId="35C84DA6" w14:textId="77777777" w:rsidR="008F55E0" w:rsidRDefault="00051FBA" w:rsidP="008F6EA9">
      <w:pPr>
        <w:spacing w:after="0" w:line="240" w:lineRule="auto"/>
        <w:jc w:val="both"/>
        <w:rPr>
          <w:rFonts w:ascii="Lato-Regular" w:hAnsi="Lato-Regular"/>
          <w:color w:val="000000"/>
          <w:sz w:val="16"/>
          <w:szCs w:val="16"/>
        </w:rPr>
      </w:pPr>
      <w:r w:rsidRPr="00051FBA">
        <w:rPr>
          <w:rFonts w:ascii="Lato-Regular" w:hAnsi="Lato-Regular"/>
          <w:color w:val="000000"/>
          <w:sz w:val="16"/>
          <w:szCs w:val="16"/>
        </w:rPr>
        <w:t>Existing since 1988, the DTB relaunched the ‘tennis badge’ in 2016</w:t>
      </w:r>
      <w:r w:rsidR="008F6EA9">
        <w:rPr>
          <w:rFonts w:ascii="Lato-Regular" w:hAnsi="Lato-Regular"/>
          <w:color w:val="000000"/>
          <w:sz w:val="16"/>
          <w:szCs w:val="16"/>
        </w:rPr>
        <w:t xml:space="preserve"> </w:t>
      </w:r>
      <w:r w:rsidRPr="00051FBA">
        <w:rPr>
          <w:rFonts w:ascii="Lato-Regular" w:hAnsi="Lato-Regular"/>
          <w:color w:val="000000"/>
          <w:sz w:val="16"/>
          <w:szCs w:val="16"/>
        </w:rPr>
        <w:t>as part of the Play and Stay campaign in Germany. Based on the</w:t>
      </w:r>
      <w:r w:rsidR="008F6EA9">
        <w:rPr>
          <w:rFonts w:ascii="Lato-Regular" w:hAnsi="Lato-Regular"/>
          <w:color w:val="000000"/>
          <w:sz w:val="16"/>
          <w:szCs w:val="16"/>
        </w:rPr>
        <w:t xml:space="preserve"> </w:t>
      </w:r>
      <w:r w:rsidRPr="00051FBA">
        <w:rPr>
          <w:rFonts w:ascii="Lato-Regular" w:hAnsi="Lato-Regular"/>
          <w:color w:val="000000"/>
          <w:sz w:val="16"/>
          <w:szCs w:val="16"/>
        </w:rPr>
        <w:t>Tennis Play &amp; Stay concept, the ‘tennis badge’ is a tennis-specific</w:t>
      </w:r>
      <w:r w:rsidR="008F6EA9">
        <w:rPr>
          <w:rFonts w:ascii="Lato-Regular" w:hAnsi="Lato-Regular"/>
          <w:color w:val="000000"/>
          <w:sz w:val="16"/>
          <w:szCs w:val="16"/>
        </w:rPr>
        <w:t xml:space="preserve"> </w:t>
      </w:r>
      <w:r w:rsidRPr="00051FBA">
        <w:rPr>
          <w:rFonts w:ascii="Lato-Regular" w:hAnsi="Lato-Regular"/>
          <w:color w:val="000000"/>
          <w:sz w:val="16"/>
          <w:szCs w:val="16"/>
        </w:rPr>
        <w:t>test in which players of all ages and levels may participate to see</w:t>
      </w:r>
      <w:r w:rsidR="008F6EA9">
        <w:rPr>
          <w:rFonts w:ascii="Lato-Regular" w:hAnsi="Lato-Regular"/>
          <w:color w:val="000000"/>
          <w:sz w:val="16"/>
          <w:szCs w:val="16"/>
        </w:rPr>
        <w:t xml:space="preserve"> </w:t>
      </w:r>
      <w:r w:rsidRPr="00051FBA">
        <w:rPr>
          <w:rFonts w:ascii="Lato-Regular" w:hAnsi="Lato-Regular"/>
          <w:color w:val="000000"/>
          <w:sz w:val="16"/>
          <w:szCs w:val="16"/>
        </w:rPr>
        <w:t xml:space="preserve">how well they perform in different tasks of the tennis game. </w:t>
      </w:r>
    </w:p>
    <w:p w14:paraId="1CD722C4" w14:textId="77777777" w:rsidR="008F55E0" w:rsidRDefault="008F55E0" w:rsidP="008F6EA9">
      <w:pPr>
        <w:spacing w:after="0" w:line="240" w:lineRule="auto"/>
        <w:jc w:val="both"/>
        <w:rPr>
          <w:rFonts w:ascii="Lato-Regular" w:hAnsi="Lato-Regular"/>
          <w:color w:val="000000"/>
          <w:sz w:val="16"/>
          <w:szCs w:val="16"/>
        </w:rPr>
      </w:pPr>
    </w:p>
    <w:p w14:paraId="11B16345" w14:textId="43387CA7" w:rsidR="008F55E0" w:rsidRDefault="008F55E0" w:rsidP="008F6EA9">
      <w:pPr>
        <w:spacing w:after="0" w:line="240" w:lineRule="auto"/>
        <w:jc w:val="both"/>
        <w:rPr>
          <w:rFonts w:ascii="Lato-Regular" w:hAnsi="Lato-Regular"/>
          <w:color w:val="000000"/>
          <w:sz w:val="16"/>
          <w:szCs w:val="16"/>
        </w:rPr>
      </w:pPr>
      <w:r>
        <w:rPr>
          <w:noProof/>
        </w:rPr>
        <w:drawing>
          <wp:inline distT="0" distB="0" distL="0" distR="0" wp14:anchorId="642C58F0" wp14:editId="00991960">
            <wp:extent cx="2880305" cy="2212258"/>
            <wp:effectExtent l="0" t="0" r="0" b="0"/>
            <wp:docPr id="15" name="Imagen 15" descr="Persona con raqueta de tenis en una can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Persona con raqueta de tenis en una canch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1672" cy="2228669"/>
                    </a:xfrm>
                    <a:prstGeom prst="rect">
                      <a:avLst/>
                    </a:prstGeom>
                    <a:noFill/>
                    <a:ln>
                      <a:noFill/>
                    </a:ln>
                  </pic:spPr>
                </pic:pic>
              </a:graphicData>
            </a:graphic>
          </wp:inline>
        </w:drawing>
      </w:r>
    </w:p>
    <w:p w14:paraId="1796096F" w14:textId="77777777" w:rsidR="008F55E0" w:rsidRDefault="008F55E0" w:rsidP="008F6EA9">
      <w:pPr>
        <w:spacing w:after="0" w:line="240" w:lineRule="auto"/>
        <w:jc w:val="both"/>
        <w:rPr>
          <w:rFonts w:ascii="Lato-Regular" w:hAnsi="Lato-Regular"/>
          <w:color w:val="000000"/>
          <w:sz w:val="16"/>
          <w:szCs w:val="16"/>
        </w:rPr>
      </w:pPr>
    </w:p>
    <w:p w14:paraId="67A440CA" w14:textId="5D3A1074" w:rsidR="00051FBA" w:rsidRDefault="00051FBA" w:rsidP="008F6EA9">
      <w:pPr>
        <w:spacing w:after="0" w:line="240" w:lineRule="auto"/>
        <w:jc w:val="both"/>
        <w:rPr>
          <w:rFonts w:ascii="Lato-Regular" w:hAnsi="Lato-Regular"/>
          <w:color w:val="000000"/>
          <w:sz w:val="16"/>
          <w:szCs w:val="16"/>
        </w:rPr>
      </w:pPr>
      <w:r w:rsidRPr="00051FBA">
        <w:rPr>
          <w:rFonts w:ascii="Lato-Regular" w:hAnsi="Lato-Regular"/>
          <w:color w:val="000000"/>
          <w:sz w:val="16"/>
          <w:szCs w:val="16"/>
        </w:rPr>
        <w:t>The test</w:t>
      </w:r>
      <w:r w:rsidR="008F6EA9">
        <w:rPr>
          <w:rFonts w:ascii="Lato-Regular" w:hAnsi="Lato-Regular"/>
          <w:color w:val="000000"/>
          <w:sz w:val="16"/>
          <w:szCs w:val="16"/>
        </w:rPr>
        <w:t xml:space="preserve"> </w:t>
      </w:r>
      <w:r w:rsidRPr="00051FBA">
        <w:rPr>
          <w:rFonts w:ascii="Lato-Regular" w:hAnsi="Lato-Regular"/>
          <w:color w:val="000000"/>
          <w:sz w:val="16"/>
          <w:szCs w:val="16"/>
        </w:rPr>
        <w:t>is designed to be taken in all four stages of the Tennis Play and Stay</w:t>
      </w:r>
      <w:r w:rsidR="008F6EA9">
        <w:rPr>
          <w:rFonts w:ascii="Lato-Regular" w:hAnsi="Lato-Regular"/>
          <w:color w:val="000000"/>
          <w:sz w:val="16"/>
          <w:szCs w:val="16"/>
        </w:rPr>
        <w:t xml:space="preserve"> </w:t>
      </w:r>
      <w:r w:rsidRPr="00051FBA">
        <w:rPr>
          <w:rFonts w:ascii="Lato-Regular" w:hAnsi="Lato-Regular"/>
          <w:color w:val="000000"/>
          <w:sz w:val="16"/>
          <w:szCs w:val="16"/>
        </w:rPr>
        <w:t>concept (red, orange, green, yellow) and a successful completion is</w:t>
      </w:r>
      <w:r w:rsidR="008F6EA9">
        <w:rPr>
          <w:rFonts w:ascii="Lato-Regular" w:hAnsi="Lato-Regular"/>
          <w:color w:val="000000"/>
          <w:sz w:val="16"/>
          <w:szCs w:val="16"/>
        </w:rPr>
        <w:t xml:space="preserve"> </w:t>
      </w:r>
      <w:r w:rsidRPr="00051FBA">
        <w:rPr>
          <w:rFonts w:ascii="Lato-Regular" w:hAnsi="Lato-Regular"/>
          <w:color w:val="000000"/>
          <w:sz w:val="16"/>
          <w:szCs w:val="16"/>
        </w:rPr>
        <w:t>rewarded with bronze, silver or gold certificates and/or medals. The</w:t>
      </w:r>
      <w:r w:rsidR="008F6EA9">
        <w:rPr>
          <w:rFonts w:ascii="Lato-Regular" w:hAnsi="Lato-Regular"/>
          <w:color w:val="000000"/>
          <w:sz w:val="16"/>
          <w:szCs w:val="16"/>
        </w:rPr>
        <w:t xml:space="preserve"> </w:t>
      </w:r>
      <w:r w:rsidRPr="00051FBA">
        <w:rPr>
          <w:rFonts w:ascii="Lato-Regular" w:hAnsi="Lato-Regular"/>
          <w:color w:val="000000"/>
          <w:sz w:val="16"/>
          <w:szCs w:val="16"/>
        </w:rPr>
        <w:t>test contains four tennis-specific tasks which cover technical, tactical</w:t>
      </w:r>
      <w:r w:rsidR="008F6EA9">
        <w:rPr>
          <w:rFonts w:ascii="Lato-Regular" w:hAnsi="Lato-Regular"/>
          <w:color w:val="000000"/>
          <w:sz w:val="16"/>
          <w:szCs w:val="16"/>
        </w:rPr>
        <w:t xml:space="preserve"> </w:t>
      </w:r>
      <w:r w:rsidRPr="00051FBA">
        <w:rPr>
          <w:rFonts w:ascii="Lato-Regular" w:hAnsi="Lato-Regular"/>
          <w:color w:val="000000"/>
          <w:sz w:val="16"/>
          <w:szCs w:val="16"/>
        </w:rPr>
        <w:t>as well as coordinative and physical parts of the tennis game. The</w:t>
      </w:r>
      <w:r w:rsidR="008F6EA9">
        <w:rPr>
          <w:rFonts w:ascii="Lato-Regular" w:hAnsi="Lato-Regular"/>
          <w:color w:val="000000"/>
          <w:sz w:val="16"/>
          <w:szCs w:val="16"/>
        </w:rPr>
        <w:t xml:space="preserve"> </w:t>
      </w:r>
      <w:r w:rsidRPr="00051FBA">
        <w:rPr>
          <w:rFonts w:ascii="Lato-Regular" w:hAnsi="Lato-Regular"/>
          <w:color w:val="000000"/>
          <w:sz w:val="16"/>
          <w:szCs w:val="16"/>
        </w:rPr>
        <w:t>different tasks are rewarded with points which are eventually added</w:t>
      </w:r>
      <w:r w:rsidR="008F6EA9">
        <w:rPr>
          <w:rFonts w:ascii="Lato-Regular" w:hAnsi="Lato-Regular"/>
          <w:color w:val="000000"/>
          <w:sz w:val="16"/>
          <w:szCs w:val="16"/>
        </w:rPr>
        <w:t xml:space="preserve"> </w:t>
      </w:r>
      <w:r w:rsidRPr="00051FBA">
        <w:rPr>
          <w:rFonts w:ascii="Lato-Regular" w:hAnsi="Lato-Regular"/>
          <w:color w:val="000000"/>
          <w:sz w:val="16"/>
          <w:szCs w:val="16"/>
        </w:rPr>
        <w:t>to determine the achieved level and certificate.</w:t>
      </w:r>
    </w:p>
    <w:p w14:paraId="6E37963E" w14:textId="77777777" w:rsidR="008F6EA9" w:rsidRPr="00051FBA" w:rsidRDefault="008F6EA9" w:rsidP="008F6EA9">
      <w:pPr>
        <w:spacing w:after="0" w:line="240" w:lineRule="auto"/>
        <w:jc w:val="both"/>
        <w:rPr>
          <w:rFonts w:ascii="Lato-Regular" w:hAnsi="Lato-Regular"/>
          <w:color w:val="000000"/>
          <w:sz w:val="16"/>
          <w:szCs w:val="16"/>
        </w:rPr>
      </w:pPr>
    </w:p>
    <w:p w14:paraId="2356734E" w14:textId="77777777" w:rsidR="00051FBA" w:rsidRPr="00051FBA" w:rsidRDefault="00051FBA" w:rsidP="00051FBA">
      <w:pPr>
        <w:spacing w:after="240"/>
        <w:rPr>
          <w:rFonts w:ascii="Lato-Black" w:hAnsi="Lato-Black"/>
          <w:color w:val="00B0F0"/>
          <w:sz w:val="18"/>
          <w:szCs w:val="18"/>
        </w:rPr>
      </w:pPr>
      <w:r w:rsidRPr="00051FBA">
        <w:rPr>
          <w:rFonts w:ascii="Lato-Black" w:hAnsi="Lato-Black"/>
          <w:color w:val="00B0F0"/>
          <w:sz w:val="18"/>
          <w:szCs w:val="18"/>
        </w:rPr>
        <w:t>‘Germany plays tennis’ (‘Deutschland spielt Tennis’)</w:t>
      </w:r>
    </w:p>
    <w:p w14:paraId="7F0C03B2" w14:textId="00332ACC" w:rsidR="00051FBA" w:rsidRDefault="00051FBA" w:rsidP="00051FBA">
      <w:pPr>
        <w:spacing w:after="0" w:line="240" w:lineRule="auto"/>
        <w:rPr>
          <w:rFonts w:ascii="Lato-Regular" w:hAnsi="Lato-Regular"/>
          <w:color w:val="000000"/>
          <w:sz w:val="16"/>
          <w:szCs w:val="16"/>
        </w:rPr>
      </w:pPr>
      <w:r w:rsidRPr="00051FBA">
        <w:rPr>
          <w:rFonts w:ascii="Lato-Regular" w:hAnsi="Lato-Regular"/>
          <w:color w:val="000000"/>
          <w:sz w:val="16"/>
          <w:szCs w:val="16"/>
        </w:rPr>
        <w:t>Since 2007, German Tennis clubs begin every summer season with</w:t>
      </w:r>
      <w:r w:rsidR="008F6EA9">
        <w:rPr>
          <w:rFonts w:ascii="Lato-Regular" w:hAnsi="Lato-Regular"/>
          <w:color w:val="000000"/>
          <w:sz w:val="16"/>
          <w:szCs w:val="16"/>
        </w:rPr>
        <w:t xml:space="preserve"> </w:t>
      </w:r>
      <w:r w:rsidRPr="00051FBA">
        <w:rPr>
          <w:rFonts w:ascii="Lato-Regular" w:hAnsi="Lato-Regular"/>
          <w:color w:val="000000"/>
          <w:sz w:val="16"/>
          <w:szCs w:val="16"/>
        </w:rPr>
        <w:t>an annual nationwide event called ‘Germany plays Tennis’. On this</w:t>
      </w:r>
      <w:r w:rsidR="008F6EA9">
        <w:rPr>
          <w:rFonts w:ascii="Lato-Regular" w:hAnsi="Lato-Regular"/>
          <w:color w:val="000000"/>
          <w:sz w:val="16"/>
          <w:szCs w:val="16"/>
        </w:rPr>
        <w:t xml:space="preserve"> </w:t>
      </w:r>
      <w:r w:rsidRPr="00051FBA">
        <w:rPr>
          <w:rFonts w:ascii="Lato-Regular" w:hAnsi="Lato-Regular"/>
          <w:color w:val="000000"/>
          <w:sz w:val="16"/>
          <w:szCs w:val="16"/>
        </w:rPr>
        <w:t>day several events are held in tennis clubs to kick off the summer</w:t>
      </w:r>
      <w:r w:rsidR="008F6EA9">
        <w:rPr>
          <w:rFonts w:ascii="Lato-Regular" w:hAnsi="Lato-Regular"/>
          <w:color w:val="000000"/>
          <w:sz w:val="16"/>
          <w:szCs w:val="16"/>
        </w:rPr>
        <w:t xml:space="preserve"> </w:t>
      </w:r>
      <w:r w:rsidRPr="00051FBA">
        <w:rPr>
          <w:rFonts w:ascii="Lato-Regular" w:hAnsi="Lato-Regular"/>
          <w:color w:val="000000"/>
          <w:sz w:val="16"/>
          <w:szCs w:val="16"/>
        </w:rPr>
        <w:t>season, promoting tennis in Germany to attract more and new</w:t>
      </w:r>
      <w:r w:rsidR="008F6EA9">
        <w:rPr>
          <w:rFonts w:ascii="Lato-Regular" w:hAnsi="Lato-Regular"/>
          <w:color w:val="000000"/>
          <w:sz w:val="16"/>
          <w:szCs w:val="16"/>
        </w:rPr>
        <w:t xml:space="preserve"> </w:t>
      </w:r>
      <w:r w:rsidRPr="00051FBA">
        <w:rPr>
          <w:rFonts w:ascii="Lato-Regular" w:hAnsi="Lato-Regular"/>
          <w:color w:val="000000"/>
          <w:sz w:val="16"/>
          <w:szCs w:val="16"/>
        </w:rPr>
        <w:t>people to play tennis.</w:t>
      </w:r>
    </w:p>
    <w:p w14:paraId="3915A79E" w14:textId="77777777" w:rsidR="008F6EA9" w:rsidRPr="00051FBA" w:rsidRDefault="008F6EA9" w:rsidP="00051FBA">
      <w:pPr>
        <w:spacing w:after="0" w:line="240" w:lineRule="auto"/>
        <w:rPr>
          <w:rFonts w:ascii="Lato-Regular" w:hAnsi="Lato-Regular"/>
          <w:color w:val="000000"/>
          <w:sz w:val="16"/>
          <w:szCs w:val="16"/>
        </w:rPr>
      </w:pPr>
    </w:p>
    <w:p w14:paraId="0AF6CE36" w14:textId="77777777" w:rsidR="00051FBA" w:rsidRPr="00051FBA" w:rsidRDefault="00051FBA" w:rsidP="008F6EA9">
      <w:pPr>
        <w:spacing w:after="240"/>
        <w:jc w:val="both"/>
        <w:rPr>
          <w:rFonts w:ascii="Lato-Black" w:hAnsi="Lato-Black"/>
          <w:color w:val="00B0F0"/>
          <w:sz w:val="18"/>
          <w:szCs w:val="18"/>
        </w:rPr>
      </w:pPr>
      <w:r w:rsidRPr="00051FBA">
        <w:rPr>
          <w:rFonts w:ascii="Lato-Black" w:hAnsi="Lato-Black"/>
          <w:color w:val="00B0F0"/>
          <w:sz w:val="18"/>
          <w:szCs w:val="18"/>
        </w:rPr>
        <w:t>Talentinos</w:t>
      </w:r>
    </w:p>
    <w:p w14:paraId="46D7397B" w14:textId="79F6E4D9" w:rsidR="008F6EA9" w:rsidRDefault="00051FBA" w:rsidP="008F55E0">
      <w:pPr>
        <w:spacing w:after="0" w:line="240" w:lineRule="auto"/>
        <w:jc w:val="both"/>
        <w:rPr>
          <w:rFonts w:ascii="Lato-Regular" w:hAnsi="Lato-Regular"/>
          <w:color w:val="000000"/>
          <w:sz w:val="16"/>
          <w:szCs w:val="16"/>
        </w:rPr>
      </w:pPr>
      <w:r w:rsidRPr="00051FBA">
        <w:rPr>
          <w:rFonts w:ascii="Lato-Regular" w:hAnsi="Lato-Regular"/>
          <w:color w:val="000000"/>
          <w:sz w:val="16"/>
          <w:szCs w:val="16"/>
        </w:rPr>
        <w:t>‘Talentinos’ is a training and marketing concept based on the</w:t>
      </w:r>
      <w:r w:rsidR="008F6EA9">
        <w:rPr>
          <w:rFonts w:ascii="Lato-Regular" w:hAnsi="Lato-Regular"/>
          <w:color w:val="000000"/>
          <w:sz w:val="16"/>
          <w:szCs w:val="16"/>
        </w:rPr>
        <w:t xml:space="preserve"> </w:t>
      </w:r>
      <w:r w:rsidRPr="00051FBA">
        <w:rPr>
          <w:rFonts w:ascii="Lato-Regular" w:hAnsi="Lato-Regular"/>
          <w:color w:val="000000"/>
          <w:sz w:val="16"/>
          <w:szCs w:val="16"/>
        </w:rPr>
        <w:t>Tennis Play and Stay campaign. The concept includes a so called</w:t>
      </w:r>
      <w:r w:rsidR="008F6EA9">
        <w:rPr>
          <w:rFonts w:ascii="Lato-Regular" w:hAnsi="Lato-Regular"/>
          <w:color w:val="000000"/>
          <w:sz w:val="16"/>
          <w:szCs w:val="16"/>
        </w:rPr>
        <w:t xml:space="preserve"> </w:t>
      </w:r>
      <w:r w:rsidRPr="00051FBA">
        <w:rPr>
          <w:rFonts w:ascii="Lato-Regular" w:hAnsi="Lato-Regular"/>
          <w:color w:val="000000"/>
          <w:sz w:val="16"/>
          <w:szCs w:val="16"/>
        </w:rPr>
        <w:t>‘ball school’ for children between 4 and 6 years of age. This ‘ball</w:t>
      </w:r>
      <w:r w:rsidR="008F55E0">
        <w:rPr>
          <w:rFonts w:ascii="Lato-Regular" w:hAnsi="Lato-Regular"/>
          <w:color w:val="000000"/>
          <w:sz w:val="16"/>
          <w:szCs w:val="16"/>
        </w:rPr>
        <w:t xml:space="preserve"> </w:t>
      </w:r>
      <w:r w:rsidR="008F6EA9" w:rsidRPr="008F6EA9">
        <w:rPr>
          <w:rFonts w:ascii="Lato-Regular" w:hAnsi="Lato-Regular"/>
          <w:color w:val="000000"/>
          <w:sz w:val="16"/>
          <w:szCs w:val="16"/>
        </w:rPr>
        <w:t>school’ is divided into 3 stages, based on the idea of ‘basic training’</w:t>
      </w:r>
      <w:r w:rsidR="008F55E0">
        <w:rPr>
          <w:rFonts w:ascii="Lato-Regular" w:hAnsi="Lato-Regular"/>
          <w:color w:val="000000"/>
          <w:sz w:val="16"/>
          <w:szCs w:val="16"/>
        </w:rPr>
        <w:t xml:space="preserve"> </w:t>
      </w:r>
      <w:r w:rsidR="008F6EA9" w:rsidRPr="008F6EA9">
        <w:rPr>
          <w:rFonts w:ascii="Lato-Regular" w:hAnsi="Lato-Regular"/>
          <w:color w:val="000000"/>
          <w:sz w:val="16"/>
          <w:szCs w:val="16"/>
        </w:rPr>
        <w:t>(‘Grundlagentraining’) as a basic element in talent development of</w:t>
      </w:r>
      <w:r w:rsidR="008F55E0">
        <w:rPr>
          <w:rFonts w:ascii="Lato-Regular" w:hAnsi="Lato-Regular"/>
          <w:color w:val="000000"/>
          <w:sz w:val="16"/>
          <w:szCs w:val="16"/>
        </w:rPr>
        <w:t xml:space="preserve"> </w:t>
      </w:r>
      <w:r w:rsidR="008F6EA9" w:rsidRPr="008F6EA9">
        <w:rPr>
          <w:rFonts w:ascii="Lato-Regular" w:hAnsi="Lato-Regular"/>
          <w:color w:val="000000"/>
          <w:sz w:val="16"/>
          <w:szCs w:val="16"/>
        </w:rPr>
        <w:t>german tennis addressing a wider motor skill acquisition before an</w:t>
      </w:r>
      <w:r w:rsidR="008F55E0">
        <w:rPr>
          <w:rFonts w:ascii="Lato-Regular" w:hAnsi="Lato-Regular"/>
          <w:color w:val="000000"/>
          <w:sz w:val="16"/>
          <w:szCs w:val="16"/>
        </w:rPr>
        <w:t xml:space="preserve"> </w:t>
      </w:r>
      <w:r w:rsidR="008F6EA9" w:rsidRPr="008F6EA9">
        <w:rPr>
          <w:rFonts w:ascii="Lato-Regular" w:hAnsi="Lato-Regular"/>
          <w:color w:val="000000"/>
          <w:sz w:val="16"/>
          <w:szCs w:val="16"/>
        </w:rPr>
        <w:t>early specialization in tennis. After the ‘ball school’ the ‘Talentinos’</w:t>
      </w:r>
      <w:r w:rsidR="008F55E0">
        <w:rPr>
          <w:rFonts w:ascii="Lato-Regular" w:hAnsi="Lato-Regular"/>
          <w:color w:val="000000"/>
          <w:sz w:val="16"/>
          <w:szCs w:val="16"/>
        </w:rPr>
        <w:t xml:space="preserve"> </w:t>
      </w:r>
      <w:r w:rsidR="008F6EA9" w:rsidRPr="008F6EA9">
        <w:rPr>
          <w:rFonts w:ascii="Lato-Regular" w:hAnsi="Lato-Regular"/>
          <w:color w:val="000000"/>
          <w:sz w:val="16"/>
          <w:szCs w:val="16"/>
        </w:rPr>
        <w:t>concept continues with 3 stages of Play and Stay red, orange and</w:t>
      </w:r>
      <w:r w:rsidR="008F55E0">
        <w:rPr>
          <w:rFonts w:ascii="Lato-Regular" w:hAnsi="Lato-Regular"/>
          <w:color w:val="000000"/>
          <w:sz w:val="16"/>
          <w:szCs w:val="16"/>
        </w:rPr>
        <w:t xml:space="preserve"> </w:t>
      </w:r>
      <w:r w:rsidR="008F6EA9" w:rsidRPr="008F6EA9">
        <w:rPr>
          <w:rFonts w:ascii="Lato-Regular" w:hAnsi="Lato-Regular"/>
          <w:color w:val="000000"/>
          <w:sz w:val="16"/>
          <w:szCs w:val="16"/>
        </w:rPr>
        <w:t>green.</w:t>
      </w:r>
    </w:p>
    <w:p w14:paraId="0FB664A7" w14:textId="77777777" w:rsidR="008F55E0" w:rsidRPr="008F6EA9" w:rsidRDefault="008F55E0" w:rsidP="008F55E0">
      <w:pPr>
        <w:spacing w:after="0" w:line="240" w:lineRule="auto"/>
        <w:jc w:val="both"/>
        <w:rPr>
          <w:rFonts w:ascii="Lato-Regular" w:hAnsi="Lato-Regular"/>
          <w:color w:val="000000"/>
          <w:sz w:val="16"/>
          <w:szCs w:val="16"/>
        </w:rPr>
      </w:pPr>
    </w:p>
    <w:p w14:paraId="49C4EB64" w14:textId="77777777" w:rsidR="008F6EA9" w:rsidRPr="008F6EA9" w:rsidRDefault="008F6EA9" w:rsidP="008F6EA9">
      <w:pPr>
        <w:spacing w:after="240"/>
        <w:jc w:val="both"/>
        <w:rPr>
          <w:rFonts w:ascii="Lato-Black" w:hAnsi="Lato-Black"/>
          <w:color w:val="008F70"/>
          <w:sz w:val="18"/>
          <w:szCs w:val="18"/>
        </w:rPr>
      </w:pPr>
      <w:r w:rsidRPr="008F6EA9">
        <w:rPr>
          <w:rFonts w:ascii="Lato-Black" w:hAnsi="Lato-Black"/>
          <w:color w:val="008F70"/>
          <w:sz w:val="18"/>
          <w:szCs w:val="18"/>
        </w:rPr>
        <w:t>CHALLENGES</w:t>
      </w:r>
    </w:p>
    <w:p w14:paraId="23506422" w14:textId="41410752" w:rsidR="008F6EA9" w:rsidRDefault="008F6EA9" w:rsidP="008F6EA9">
      <w:pPr>
        <w:spacing w:after="0"/>
        <w:jc w:val="both"/>
        <w:rPr>
          <w:rFonts w:ascii="Lato-Regular" w:hAnsi="Lato-Regular"/>
          <w:color w:val="000000"/>
          <w:sz w:val="16"/>
          <w:szCs w:val="16"/>
        </w:rPr>
      </w:pPr>
      <w:r w:rsidRPr="008F6EA9">
        <w:rPr>
          <w:rFonts w:ascii="Lato-Regular" w:hAnsi="Lato-Regular"/>
          <w:color w:val="000000"/>
          <w:sz w:val="16"/>
          <w:szCs w:val="16"/>
        </w:rPr>
        <w:t>The DTB is divided into 18 regional associations that are in charge of</w:t>
      </w:r>
      <w:r w:rsidR="008F55E0">
        <w:rPr>
          <w:rFonts w:ascii="Lato-Regular" w:hAnsi="Lato-Regular"/>
          <w:color w:val="000000"/>
          <w:sz w:val="16"/>
          <w:szCs w:val="16"/>
        </w:rPr>
        <w:t xml:space="preserve"> </w:t>
      </w:r>
      <w:r w:rsidRPr="008F6EA9">
        <w:rPr>
          <w:rFonts w:ascii="Lato-Regular" w:hAnsi="Lato-Regular"/>
          <w:color w:val="000000"/>
          <w:sz w:val="16"/>
          <w:szCs w:val="16"/>
        </w:rPr>
        <w:t>the tennis development within their region. This is the main reason</w:t>
      </w:r>
      <w:r w:rsidR="008F55E0">
        <w:rPr>
          <w:rFonts w:ascii="Lato-Regular" w:hAnsi="Lato-Regular"/>
          <w:color w:val="000000"/>
          <w:sz w:val="16"/>
          <w:szCs w:val="16"/>
        </w:rPr>
        <w:t xml:space="preserve"> </w:t>
      </w:r>
      <w:r w:rsidRPr="008F6EA9">
        <w:rPr>
          <w:rFonts w:ascii="Lato-Regular" w:hAnsi="Lato-Regular"/>
          <w:color w:val="000000"/>
          <w:sz w:val="16"/>
          <w:szCs w:val="16"/>
        </w:rPr>
        <w:t>why there are still some different approaches within Germany</w:t>
      </w:r>
      <w:r w:rsidR="008F55E0">
        <w:rPr>
          <w:rFonts w:ascii="Lato-Regular" w:hAnsi="Lato-Regular"/>
          <w:color w:val="000000"/>
          <w:sz w:val="16"/>
          <w:szCs w:val="16"/>
        </w:rPr>
        <w:t xml:space="preserve"> </w:t>
      </w:r>
      <w:r w:rsidRPr="008F6EA9">
        <w:rPr>
          <w:rFonts w:ascii="Lato-Regular" w:hAnsi="Lato-Regular"/>
          <w:color w:val="000000"/>
          <w:sz w:val="16"/>
          <w:szCs w:val="16"/>
        </w:rPr>
        <w:t>regarding Play and Stay. One example is the width of the orange</w:t>
      </w:r>
      <w:r w:rsidR="008F55E0">
        <w:rPr>
          <w:rFonts w:ascii="Lato-Regular" w:hAnsi="Lato-Regular"/>
          <w:color w:val="000000"/>
          <w:sz w:val="16"/>
          <w:szCs w:val="16"/>
        </w:rPr>
        <w:t xml:space="preserve"> </w:t>
      </w:r>
      <w:r w:rsidRPr="008F6EA9">
        <w:rPr>
          <w:rFonts w:ascii="Lato-Regular" w:hAnsi="Lato-Regular"/>
          <w:color w:val="000000"/>
          <w:sz w:val="16"/>
          <w:szCs w:val="16"/>
        </w:rPr>
        <w:t>court. Most of the regional associations play their orange-court</w:t>
      </w:r>
      <w:r w:rsidR="008F55E0">
        <w:rPr>
          <w:rFonts w:ascii="Lato-Regular" w:hAnsi="Lato-Regular"/>
          <w:color w:val="000000"/>
          <w:sz w:val="16"/>
          <w:szCs w:val="16"/>
        </w:rPr>
        <w:t xml:space="preserve"> </w:t>
      </w:r>
      <w:r w:rsidRPr="008F6EA9">
        <w:rPr>
          <w:rFonts w:ascii="Lato-Regular" w:hAnsi="Lato-Regular"/>
          <w:color w:val="000000"/>
          <w:sz w:val="16"/>
          <w:szCs w:val="16"/>
        </w:rPr>
        <w:t>competitions on an 18m x 8.23m court (the width of the normal</w:t>
      </w:r>
      <w:r w:rsidR="008F55E0">
        <w:rPr>
          <w:rFonts w:ascii="Lato-Regular" w:hAnsi="Lato-Regular"/>
          <w:color w:val="000000"/>
          <w:sz w:val="16"/>
          <w:szCs w:val="16"/>
        </w:rPr>
        <w:t xml:space="preserve"> </w:t>
      </w:r>
      <w:r w:rsidRPr="008F6EA9">
        <w:rPr>
          <w:rFonts w:ascii="Lato-Regular" w:hAnsi="Lato-Regular"/>
          <w:color w:val="000000"/>
          <w:sz w:val="16"/>
          <w:szCs w:val="16"/>
        </w:rPr>
        <w:t>court). But there are also regions that play on an 18m x 6.40m court.</w:t>
      </w:r>
      <w:r w:rsidR="008F55E0">
        <w:rPr>
          <w:rFonts w:ascii="Lato-Regular" w:hAnsi="Lato-Regular"/>
          <w:color w:val="000000"/>
          <w:sz w:val="16"/>
          <w:szCs w:val="16"/>
        </w:rPr>
        <w:t xml:space="preserve"> </w:t>
      </w:r>
      <w:r w:rsidRPr="008F6EA9">
        <w:rPr>
          <w:rFonts w:ascii="Lato-Regular" w:hAnsi="Lato-Regular"/>
          <w:color w:val="000000"/>
          <w:sz w:val="16"/>
          <w:szCs w:val="16"/>
        </w:rPr>
        <w:t>This can sometimes confuse players when playing tournaments in</w:t>
      </w:r>
      <w:r w:rsidR="008F55E0">
        <w:rPr>
          <w:rFonts w:ascii="Lato-Regular" w:hAnsi="Lato-Regular"/>
          <w:color w:val="000000"/>
          <w:sz w:val="16"/>
          <w:szCs w:val="16"/>
        </w:rPr>
        <w:t xml:space="preserve"> </w:t>
      </w:r>
      <w:r w:rsidRPr="008F6EA9">
        <w:rPr>
          <w:rFonts w:ascii="Lato-Regular" w:hAnsi="Lato-Regular"/>
          <w:color w:val="000000"/>
          <w:sz w:val="16"/>
          <w:szCs w:val="16"/>
        </w:rPr>
        <w:t>different regions.</w:t>
      </w:r>
    </w:p>
    <w:p w14:paraId="76C2A08A" w14:textId="77777777" w:rsidR="008F55E0" w:rsidRPr="008F6EA9" w:rsidRDefault="008F55E0" w:rsidP="008F6EA9">
      <w:pPr>
        <w:spacing w:after="0"/>
        <w:jc w:val="both"/>
        <w:rPr>
          <w:rFonts w:ascii="Lato-Regular" w:hAnsi="Lato-Regular"/>
          <w:color w:val="000000"/>
          <w:sz w:val="16"/>
          <w:szCs w:val="16"/>
        </w:rPr>
      </w:pPr>
    </w:p>
    <w:p w14:paraId="2E8F989B" w14:textId="189CD4ED" w:rsidR="008F6EA9" w:rsidRDefault="008F6EA9" w:rsidP="008F6EA9">
      <w:pPr>
        <w:spacing w:after="0"/>
        <w:jc w:val="both"/>
        <w:rPr>
          <w:rFonts w:ascii="Lato-Regular" w:hAnsi="Lato-Regular"/>
          <w:color w:val="000000"/>
          <w:sz w:val="16"/>
          <w:szCs w:val="16"/>
        </w:rPr>
      </w:pPr>
      <w:r w:rsidRPr="008F6EA9">
        <w:rPr>
          <w:rFonts w:ascii="Lato-Regular" w:hAnsi="Lato-Regular"/>
          <w:color w:val="000000"/>
          <w:sz w:val="16"/>
          <w:szCs w:val="16"/>
        </w:rPr>
        <w:t>Although the idea of Play and Stay and its programs and initiatives</w:t>
      </w:r>
      <w:r w:rsidR="008F55E0">
        <w:rPr>
          <w:rFonts w:ascii="Lato-Regular" w:hAnsi="Lato-Regular"/>
          <w:color w:val="000000"/>
          <w:sz w:val="16"/>
          <w:szCs w:val="16"/>
        </w:rPr>
        <w:t xml:space="preserve"> </w:t>
      </w:r>
      <w:r w:rsidRPr="008F6EA9">
        <w:rPr>
          <w:rFonts w:ascii="Lato-Regular" w:hAnsi="Lato-Regular"/>
          <w:color w:val="000000"/>
          <w:sz w:val="16"/>
          <w:szCs w:val="16"/>
        </w:rPr>
        <w:t>are promoted all over Germany and are part of every coaches’</w:t>
      </w:r>
      <w:r w:rsidR="008F55E0">
        <w:rPr>
          <w:rFonts w:ascii="Lato-Regular" w:hAnsi="Lato-Regular"/>
          <w:color w:val="000000"/>
          <w:sz w:val="16"/>
          <w:szCs w:val="16"/>
        </w:rPr>
        <w:t xml:space="preserve"> </w:t>
      </w:r>
      <w:r w:rsidRPr="008F6EA9">
        <w:rPr>
          <w:rFonts w:ascii="Lato-Regular" w:hAnsi="Lato-Regular"/>
          <w:color w:val="000000"/>
          <w:sz w:val="16"/>
          <w:szCs w:val="16"/>
        </w:rPr>
        <w:t>education program, there are still coaches who are not using the</w:t>
      </w:r>
      <w:r w:rsidR="008F55E0">
        <w:rPr>
          <w:rFonts w:ascii="Lato-Regular" w:hAnsi="Lato-Regular"/>
          <w:color w:val="000000"/>
          <w:sz w:val="16"/>
          <w:szCs w:val="16"/>
        </w:rPr>
        <w:t xml:space="preserve"> </w:t>
      </w:r>
      <w:r w:rsidRPr="008F6EA9">
        <w:rPr>
          <w:rFonts w:ascii="Lato-Regular" w:hAnsi="Lato-Regular"/>
          <w:color w:val="000000"/>
          <w:sz w:val="16"/>
          <w:szCs w:val="16"/>
        </w:rPr>
        <w:t>adapted material and who are not following the recommendations.</w:t>
      </w:r>
      <w:r w:rsidR="008F55E0">
        <w:rPr>
          <w:rFonts w:ascii="Lato-Regular" w:hAnsi="Lato-Regular"/>
          <w:color w:val="000000"/>
          <w:sz w:val="16"/>
          <w:szCs w:val="16"/>
        </w:rPr>
        <w:t xml:space="preserve"> </w:t>
      </w:r>
      <w:r w:rsidRPr="008F6EA9">
        <w:rPr>
          <w:rFonts w:ascii="Lato-Regular" w:hAnsi="Lato-Regular"/>
          <w:color w:val="000000"/>
          <w:sz w:val="16"/>
          <w:szCs w:val="16"/>
        </w:rPr>
        <w:t>The main reason for that may be additional costs and effort that</w:t>
      </w:r>
      <w:r w:rsidR="008F55E0">
        <w:rPr>
          <w:rFonts w:ascii="Lato-Regular" w:hAnsi="Lato-Regular"/>
          <w:color w:val="000000"/>
          <w:sz w:val="16"/>
          <w:szCs w:val="16"/>
        </w:rPr>
        <w:t xml:space="preserve"> </w:t>
      </w:r>
      <w:r w:rsidRPr="008F6EA9">
        <w:rPr>
          <w:rFonts w:ascii="Lato-Regular" w:hAnsi="Lato-Regular"/>
          <w:color w:val="000000"/>
          <w:sz w:val="16"/>
          <w:szCs w:val="16"/>
        </w:rPr>
        <w:t>come with practicing Play and Stay.</w:t>
      </w:r>
    </w:p>
    <w:p w14:paraId="53A15619" w14:textId="77777777" w:rsidR="008F55E0" w:rsidRPr="008F6EA9" w:rsidRDefault="008F55E0" w:rsidP="008F6EA9">
      <w:pPr>
        <w:spacing w:after="0"/>
        <w:jc w:val="both"/>
        <w:rPr>
          <w:rFonts w:ascii="Lato-Regular" w:hAnsi="Lato-Regular"/>
          <w:color w:val="000000"/>
          <w:sz w:val="16"/>
          <w:szCs w:val="16"/>
        </w:rPr>
      </w:pPr>
    </w:p>
    <w:p w14:paraId="55DE4FF8" w14:textId="77777777" w:rsidR="008F6EA9" w:rsidRPr="008F6EA9" w:rsidRDefault="008F6EA9" w:rsidP="008F6EA9">
      <w:pPr>
        <w:spacing w:after="240"/>
        <w:jc w:val="both"/>
        <w:rPr>
          <w:rFonts w:ascii="Lato-Black" w:hAnsi="Lato-Black"/>
          <w:color w:val="008F70"/>
          <w:sz w:val="18"/>
          <w:szCs w:val="18"/>
        </w:rPr>
      </w:pPr>
      <w:r w:rsidRPr="008F6EA9">
        <w:rPr>
          <w:rFonts w:ascii="Lato-Black" w:hAnsi="Lato-Black"/>
          <w:color w:val="008F70"/>
          <w:sz w:val="18"/>
          <w:szCs w:val="18"/>
        </w:rPr>
        <w:t>CONCLUSION</w:t>
      </w:r>
    </w:p>
    <w:p w14:paraId="1BCB999B" w14:textId="62AF3D59" w:rsidR="008F6EA9" w:rsidRDefault="008F6EA9" w:rsidP="008F6EA9">
      <w:pPr>
        <w:spacing w:after="0"/>
        <w:jc w:val="both"/>
        <w:rPr>
          <w:rFonts w:ascii="Lato-Regular" w:hAnsi="Lato-Regular"/>
          <w:color w:val="000000"/>
          <w:sz w:val="16"/>
          <w:szCs w:val="16"/>
        </w:rPr>
      </w:pPr>
      <w:r w:rsidRPr="008F6EA9">
        <w:rPr>
          <w:rFonts w:ascii="Lato-Regular" w:hAnsi="Lato-Regular"/>
          <w:color w:val="000000"/>
          <w:sz w:val="16"/>
          <w:szCs w:val="16"/>
        </w:rPr>
        <w:t>The implementation of the Play and Stay campaign in 2007 brought</w:t>
      </w:r>
      <w:r w:rsidR="008F55E0">
        <w:rPr>
          <w:rFonts w:ascii="Lato-Regular" w:hAnsi="Lato-Regular"/>
          <w:color w:val="000000"/>
          <w:sz w:val="16"/>
          <w:szCs w:val="16"/>
        </w:rPr>
        <w:t xml:space="preserve"> </w:t>
      </w:r>
      <w:r w:rsidRPr="008F6EA9">
        <w:rPr>
          <w:rFonts w:ascii="Lato-Regular" w:hAnsi="Lato-Regular"/>
          <w:color w:val="000000"/>
          <w:sz w:val="16"/>
          <w:szCs w:val="16"/>
        </w:rPr>
        <w:t>new ideas and a superordinate system to german tennis. Having a</w:t>
      </w:r>
      <w:r w:rsidR="008F55E0">
        <w:rPr>
          <w:rFonts w:ascii="Lato-Regular" w:hAnsi="Lato-Regular"/>
          <w:color w:val="000000"/>
          <w:sz w:val="16"/>
          <w:szCs w:val="16"/>
        </w:rPr>
        <w:t xml:space="preserve"> </w:t>
      </w:r>
      <w:r w:rsidRPr="008F6EA9">
        <w:rPr>
          <w:rFonts w:ascii="Lato-Regular" w:hAnsi="Lato-Regular"/>
          <w:color w:val="000000"/>
          <w:sz w:val="16"/>
          <w:szCs w:val="16"/>
        </w:rPr>
        <w:t>long and successful history of tennis participation programs, the DTB</w:t>
      </w:r>
      <w:r w:rsidR="008F55E0">
        <w:rPr>
          <w:rFonts w:ascii="Lato-Regular" w:hAnsi="Lato-Regular"/>
          <w:color w:val="000000"/>
          <w:sz w:val="16"/>
          <w:szCs w:val="16"/>
        </w:rPr>
        <w:t xml:space="preserve"> </w:t>
      </w:r>
      <w:r w:rsidRPr="008F6EA9">
        <w:rPr>
          <w:rFonts w:ascii="Lato-Regular" w:hAnsi="Lato-Regular"/>
          <w:color w:val="000000"/>
          <w:sz w:val="16"/>
          <w:szCs w:val="16"/>
        </w:rPr>
        <w:t>included their existing programs into the Play and Stay campaign,</w:t>
      </w:r>
      <w:r w:rsidR="008F55E0">
        <w:rPr>
          <w:rFonts w:ascii="Lato-Regular" w:hAnsi="Lato-Regular"/>
          <w:color w:val="000000"/>
          <w:sz w:val="16"/>
          <w:szCs w:val="16"/>
        </w:rPr>
        <w:t xml:space="preserve"> </w:t>
      </w:r>
      <w:r w:rsidRPr="008F6EA9">
        <w:rPr>
          <w:rFonts w:ascii="Lato-Regular" w:hAnsi="Lato-Regular"/>
          <w:color w:val="000000"/>
          <w:sz w:val="16"/>
          <w:szCs w:val="16"/>
        </w:rPr>
        <w:t>starting innovative and new programs to attract more people to play</w:t>
      </w:r>
      <w:r w:rsidR="008F55E0">
        <w:rPr>
          <w:rFonts w:ascii="Lato-Regular" w:hAnsi="Lato-Regular"/>
          <w:color w:val="000000"/>
          <w:sz w:val="16"/>
          <w:szCs w:val="16"/>
        </w:rPr>
        <w:t xml:space="preserve"> </w:t>
      </w:r>
      <w:r w:rsidRPr="008F6EA9">
        <w:rPr>
          <w:rFonts w:ascii="Lato-Regular" w:hAnsi="Lato-Regular"/>
          <w:color w:val="000000"/>
          <w:sz w:val="16"/>
          <w:szCs w:val="16"/>
        </w:rPr>
        <w:t xml:space="preserve">tennis. </w:t>
      </w:r>
      <w:r w:rsidRPr="008F6EA9">
        <w:rPr>
          <w:rFonts w:ascii="Lato-Regular" w:hAnsi="Lato-Regular"/>
          <w:color w:val="000000"/>
          <w:sz w:val="16"/>
          <w:szCs w:val="16"/>
        </w:rPr>
        <w:t>Despite some minor difficulties the Play and Stay campaign</w:t>
      </w:r>
      <w:r w:rsidR="008F55E0">
        <w:rPr>
          <w:rFonts w:ascii="Lato-Regular" w:hAnsi="Lato-Regular"/>
          <w:color w:val="000000"/>
          <w:sz w:val="16"/>
          <w:szCs w:val="16"/>
        </w:rPr>
        <w:t xml:space="preserve"> </w:t>
      </w:r>
      <w:r w:rsidRPr="008F6EA9">
        <w:rPr>
          <w:rFonts w:ascii="Lato-Regular" w:hAnsi="Lato-Regular"/>
          <w:color w:val="000000"/>
          <w:sz w:val="16"/>
          <w:szCs w:val="16"/>
        </w:rPr>
        <w:t>was and is successful in Germany.</w:t>
      </w:r>
    </w:p>
    <w:p w14:paraId="77D173D8" w14:textId="77777777" w:rsidR="008F55E0" w:rsidRPr="008F6EA9" w:rsidRDefault="008F55E0" w:rsidP="008F6EA9">
      <w:pPr>
        <w:spacing w:after="0"/>
        <w:jc w:val="both"/>
        <w:rPr>
          <w:rFonts w:ascii="Lato-Regular" w:hAnsi="Lato-Regular"/>
          <w:color w:val="000000"/>
          <w:sz w:val="16"/>
          <w:szCs w:val="16"/>
        </w:rPr>
      </w:pPr>
    </w:p>
    <w:p w14:paraId="6CD08002" w14:textId="77777777" w:rsidR="008F6EA9" w:rsidRPr="008F6EA9" w:rsidRDefault="008F6EA9" w:rsidP="008F6EA9">
      <w:pPr>
        <w:spacing w:after="240"/>
        <w:jc w:val="both"/>
        <w:rPr>
          <w:rFonts w:ascii="Lato-Black" w:hAnsi="Lato-Black"/>
          <w:color w:val="008F70"/>
          <w:sz w:val="18"/>
          <w:szCs w:val="18"/>
        </w:rPr>
      </w:pPr>
      <w:r w:rsidRPr="008F6EA9">
        <w:rPr>
          <w:rFonts w:ascii="Lato-Black" w:hAnsi="Lato-Black"/>
          <w:color w:val="008F70"/>
          <w:sz w:val="18"/>
          <w:szCs w:val="18"/>
        </w:rPr>
        <w:t>ACKNOWLEDEMENTS</w:t>
      </w:r>
    </w:p>
    <w:p w14:paraId="6EECE5D7" w14:textId="77463FC7" w:rsidR="0095644D" w:rsidRDefault="008F6EA9" w:rsidP="008F6EA9">
      <w:pPr>
        <w:spacing w:after="0"/>
        <w:jc w:val="both"/>
        <w:rPr>
          <w:rFonts w:ascii="Lato-Regular" w:hAnsi="Lato-Regular"/>
          <w:color w:val="000000"/>
          <w:sz w:val="16"/>
          <w:szCs w:val="16"/>
        </w:rPr>
      </w:pPr>
      <w:r w:rsidRPr="008F6EA9">
        <w:rPr>
          <w:rFonts w:ascii="Lato-Regular" w:hAnsi="Lato-Regular"/>
          <w:color w:val="000000"/>
          <w:sz w:val="16"/>
          <w:szCs w:val="16"/>
        </w:rPr>
        <w:t>The authors would like to express their sincere gratitude to the</w:t>
      </w:r>
      <w:r w:rsidR="008F55E0">
        <w:rPr>
          <w:rFonts w:ascii="Lato-Regular" w:hAnsi="Lato-Regular"/>
          <w:color w:val="000000"/>
          <w:sz w:val="16"/>
          <w:szCs w:val="16"/>
        </w:rPr>
        <w:t xml:space="preserve"> </w:t>
      </w:r>
      <w:r w:rsidRPr="008F6EA9">
        <w:rPr>
          <w:rFonts w:ascii="Lato-Regular" w:hAnsi="Lato-Regular"/>
          <w:color w:val="000000"/>
          <w:sz w:val="16"/>
          <w:szCs w:val="16"/>
        </w:rPr>
        <w:t>German Tennis Federation in support of this manuscript.</w:t>
      </w:r>
    </w:p>
    <w:p w14:paraId="27725C5F" w14:textId="3A3C5436" w:rsidR="0015568B" w:rsidRDefault="0015568B" w:rsidP="0015568B">
      <w:pPr>
        <w:spacing w:after="0"/>
        <w:rPr>
          <w:rFonts w:ascii="Lato-Regular" w:hAnsi="Lato-Regular"/>
          <w:color w:val="008F70"/>
          <w:sz w:val="18"/>
          <w:szCs w:val="18"/>
        </w:rPr>
      </w:pPr>
    </w:p>
    <w:p w14:paraId="37776B91" w14:textId="77777777" w:rsidR="007D06CE" w:rsidRPr="00C37440" w:rsidRDefault="007D06CE" w:rsidP="0015568B">
      <w:pPr>
        <w:spacing w:after="0"/>
        <w:rPr>
          <w:rFonts w:ascii="Lato-Regular" w:hAnsi="Lato-Regular"/>
          <w:color w:val="008F70"/>
          <w:sz w:val="18"/>
          <w:szCs w:val="18"/>
        </w:rPr>
      </w:pPr>
    </w:p>
    <w:p w14:paraId="113A65F0" w14:textId="65B6B8D0" w:rsidR="0095644D" w:rsidRPr="00CF5E4F" w:rsidRDefault="00CF5E4F" w:rsidP="003C6BC6">
      <w:pPr>
        <w:spacing w:after="240"/>
        <w:rPr>
          <w:rFonts w:ascii="Lato-Black" w:hAnsi="Lato-Black"/>
          <w:color w:val="008F70"/>
          <w:sz w:val="18"/>
          <w:szCs w:val="18"/>
        </w:rPr>
      </w:pPr>
      <w:r w:rsidRPr="00CF5E4F">
        <w:rPr>
          <w:rFonts w:ascii="Lato-Black" w:hAnsi="Lato-Black"/>
          <w:color w:val="009367"/>
          <w:sz w:val="18"/>
          <w:szCs w:val="18"/>
        </w:rPr>
        <w:t>REFERENCES</w:t>
      </w:r>
    </w:p>
    <w:p w14:paraId="23A1E4CE" w14:textId="77777777" w:rsidR="00272681" w:rsidRPr="003C6BC6" w:rsidRDefault="00272681" w:rsidP="00272681">
      <w:pPr>
        <w:spacing w:after="0"/>
        <w:ind w:left="426" w:hanging="426"/>
        <w:jc w:val="both"/>
        <w:rPr>
          <w:rFonts w:ascii="Lato-Regular" w:hAnsi="Lato-Regular"/>
          <w:color w:val="000000"/>
          <w:sz w:val="16"/>
          <w:szCs w:val="16"/>
        </w:rPr>
      </w:pPr>
      <w:r w:rsidRPr="003C6BC6">
        <w:rPr>
          <w:rFonts w:ascii="Lato-Regular" w:hAnsi="Lato-Regular"/>
          <w:color w:val="000000"/>
          <w:sz w:val="16"/>
          <w:szCs w:val="16"/>
        </w:rPr>
        <w:t>Bornemann, R. (1977). Tennistechnik ein dynamischer Stereotyp?. Tennis in Schulen und Hochschulen, Bd.1, 46-62.</w:t>
      </w:r>
    </w:p>
    <w:p w14:paraId="14D37321" w14:textId="77777777" w:rsidR="00272681" w:rsidRPr="003C6BC6" w:rsidRDefault="00272681" w:rsidP="00272681">
      <w:pPr>
        <w:spacing w:after="0"/>
        <w:ind w:left="426" w:hanging="426"/>
        <w:jc w:val="both"/>
        <w:rPr>
          <w:rFonts w:ascii="Lato-Regular" w:hAnsi="Lato-Regular"/>
          <w:color w:val="000000"/>
          <w:sz w:val="16"/>
          <w:szCs w:val="16"/>
        </w:rPr>
      </w:pPr>
    </w:p>
    <w:p w14:paraId="0EF4669F" w14:textId="77777777" w:rsidR="00272681" w:rsidRPr="003C6BC6" w:rsidRDefault="00272681" w:rsidP="00272681">
      <w:pPr>
        <w:spacing w:after="0"/>
        <w:ind w:left="426" w:hanging="426"/>
        <w:jc w:val="both"/>
        <w:rPr>
          <w:rFonts w:ascii="Lato-Regular" w:hAnsi="Lato-Regular"/>
          <w:color w:val="000000"/>
          <w:sz w:val="16"/>
          <w:szCs w:val="16"/>
        </w:rPr>
      </w:pPr>
      <w:r w:rsidRPr="003C6BC6">
        <w:rPr>
          <w:rFonts w:ascii="Lato-Regular" w:hAnsi="Lato-Regular"/>
          <w:color w:val="000000"/>
          <w:sz w:val="16"/>
          <w:szCs w:val="16"/>
        </w:rPr>
        <w:t>Brinker, W. &amp; Dreibholz, K. (1975). Tennis-Lehrplan, 1: Holzbrett Tennis. München: BLV.</w:t>
      </w:r>
    </w:p>
    <w:p w14:paraId="5111ACFD" w14:textId="77777777" w:rsidR="00272681" w:rsidRPr="003C6BC6" w:rsidRDefault="00272681" w:rsidP="00272681">
      <w:pPr>
        <w:spacing w:after="0"/>
        <w:ind w:left="426" w:hanging="426"/>
        <w:jc w:val="both"/>
        <w:rPr>
          <w:rFonts w:ascii="Lato-Regular" w:hAnsi="Lato-Regular"/>
          <w:color w:val="000000"/>
          <w:sz w:val="16"/>
          <w:szCs w:val="16"/>
        </w:rPr>
      </w:pPr>
    </w:p>
    <w:p w14:paraId="2E264DD6" w14:textId="77777777" w:rsidR="00272681" w:rsidRPr="003C6BC6" w:rsidRDefault="00272681" w:rsidP="00272681">
      <w:pPr>
        <w:spacing w:after="0"/>
        <w:ind w:left="426" w:hanging="426"/>
        <w:jc w:val="both"/>
        <w:rPr>
          <w:rFonts w:ascii="Lato-Regular" w:hAnsi="Lato-Regular"/>
          <w:color w:val="000000"/>
          <w:sz w:val="16"/>
          <w:szCs w:val="16"/>
        </w:rPr>
      </w:pPr>
      <w:r w:rsidRPr="003C6BC6">
        <w:rPr>
          <w:rFonts w:ascii="Lato-Regular" w:hAnsi="Lato-Regular"/>
          <w:color w:val="000000"/>
          <w:sz w:val="16"/>
          <w:szCs w:val="16"/>
        </w:rPr>
        <w:t>Die Talentinos (n.d.). Retrieved June 30, 2017, from Kinder Tennis: https://kinder.tennis.de/konzept/die-talentinos</w:t>
      </w:r>
    </w:p>
    <w:p w14:paraId="0E84E21D" w14:textId="77777777" w:rsidR="00272681" w:rsidRPr="003C6BC6" w:rsidRDefault="00272681" w:rsidP="00272681">
      <w:pPr>
        <w:spacing w:after="0"/>
        <w:ind w:left="426" w:hanging="426"/>
        <w:jc w:val="both"/>
        <w:rPr>
          <w:rFonts w:ascii="Lato-Regular" w:hAnsi="Lato-Regular"/>
          <w:color w:val="000000"/>
          <w:sz w:val="16"/>
          <w:szCs w:val="16"/>
        </w:rPr>
      </w:pPr>
    </w:p>
    <w:p w14:paraId="1AE31E12" w14:textId="77777777" w:rsidR="00272681" w:rsidRPr="003C6BC6" w:rsidRDefault="00272681" w:rsidP="00272681">
      <w:pPr>
        <w:spacing w:after="0"/>
        <w:ind w:left="426" w:hanging="426"/>
        <w:jc w:val="both"/>
        <w:rPr>
          <w:rFonts w:ascii="Lato-Regular" w:hAnsi="Lato-Regular"/>
          <w:color w:val="000000"/>
          <w:sz w:val="16"/>
          <w:szCs w:val="16"/>
        </w:rPr>
      </w:pPr>
      <w:r w:rsidRPr="003C6BC6">
        <w:rPr>
          <w:rFonts w:ascii="Lato-Regular" w:hAnsi="Lato-Regular"/>
          <w:color w:val="000000"/>
          <w:sz w:val="16"/>
          <w:szCs w:val="16"/>
        </w:rPr>
        <w:t>Initiativen und Projekte (n.d.).Retrieved June 30, 2017, from DTBTennis: http://www.dtb-tennis.de/Initiativen-und-Projekte/</w:t>
      </w:r>
    </w:p>
    <w:p w14:paraId="16056079" w14:textId="77777777" w:rsidR="00272681" w:rsidRPr="003C6BC6" w:rsidRDefault="00272681" w:rsidP="00272681">
      <w:pPr>
        <w:spacing w:after="0"/>
        <w:ind w:left="426" w:hanging="426"/>
        <w:jc w:val="both"/>
        <w:rPr>
          <w:rFonts w:ascii="Lato-Regular" w:hAnsi="Lato-Regular"/>
          <w:color w:val="000000"/>
          <w:sz w:val="16"/>
          <w:szCs w:val="16"/>
        </w:rPr>
      </w:pPr>
    </w:p>
    <w:p w14:paraId="6752C3D1" w14:textId="77777777" w:rsidR="00272681" w:rsidRPr="003C6BC6" w:rsidRDefault="00272681" w:rsidP="00272681">
      <w:pPr>
        <w:spacing w:after="0"/>
        <w:ind w:left="426" w:hanging="426"/>
        <w:jc w:val="both"/>
        <w:rPr>
          <w:rFonts w:ascii="Lato-Regular" w:hAnsi="Lato-Regular"/>
          <w:color w:val="000000"/>
          <w:sz w:val="16"/>
          <w:szCs w:val="16"/>
        </w:rPr>
      </w:pPr>
      <w:r w:rsidRPr="003C6BC6">
        <w:rPr>
          <w:rFonts w:ascii="Lato-Regular" w:hAnsi="Lato-Regular"/>
          <w:color w:val="000000"/>
          <w:sz w:val="16"/>
          <w:szCs w:val="16"/>
        </w:rPr>
        <w:t>Leistungsklassen (n.d.). Retrieved June 30, 2017, from DTB-Tennis: http://www.dtb-tennis.de/Tennis-National/Leistungsklassen</w:t>
      </w:r>
    </w:p>
    <w:p w14:paraId="6D2F1C2A" w14:textId="77777777" w:rsidR="00272681" w:rsidRPr="003C6BC6" w:rsidRDefault="00272681" w:rsidP="00272681">
      <w:pPr>
        <w:spacing w:after="0"/>
        <w:ind w:left="426" w:hanging="426"/>
        <w:jc w:val="both"/>
        <w:rPr>
          <w:rFonts w:ascii="Lato-Regular" w:hAnsi="Lato-Regular"/>
          <w:color w:val="000000"/>
          <w:sz w:val="16"/>
          <w:szCs w:val="16"/>
        </w:rPr>
      </w:pPr>
    </w:p>
    <w:p w14:paraId="43585F09" w14:textId="77777777" w:rsidR="00272681" w:rsidRPr="003C6BC6" w:rsidRDefault="00272681" w:rsidP="00272681">
      <w:pPr>
        <w:spacing w:after="0"/>
        <w:ind w:left="426" w:hanging="426"/>
        <w:jc w:val="both"/>
        <w:rPr>
          <w:rFonts w:ascii="Lato-Regular" w:hAnsi="Lato-Regular"/>
          <w:color w:val="000000"/>
          <w:sz w:val="16"/>
          <w:szCs w:val="16"/>
        </w:rPr>
      </w:pPr>
      <w:r w:rsidRPr="003C6BC6">
        <w:rPr>
          <w:rFonts w:ascii="Lato-Regular" w:hAnsi="Lato-Regular"/>
          <w:color w:val="000000"/>
          <w:sz w:val="16"/>
          <w:szCs w:val="16"/>
        </w:rPr>
        <w:t>Schönborn, R., Biesenkamp, G., Bolardt, A. &amp; Brabenec, J. (1970 Kindertennis. Hannover: Deutscher Tennis Bund.</w:t>
      </w:r>
    </w:p>
    <w:p w14:paraId="3042A5C7" w14:textId="77777777" w:rsidR="00272681" w:rsidRPr="003C6BC6" w:rsidRDefault="00272681" w:rsidP="00272681">
      <w:pPr>
        <w:spacing w:after="0"/>
        <w:ind w:left="426" w:hanging="426"/>
        <w:jc w:val="both"/>
        <w:rPr>
          <w:rFonts w:ascii="Lato-Regular" w:hAnsi="Lato-Regular"/>
          <w:color w:val="000000"/>
          <w:sz w:val="16"/>
          <w:szCs w:val="16"/>
        </w:rPr>
      </w:pPr>
    </w:p>
    <w:p w14:paraId="3EA5B612" w14:textId="07DE7E0A" w:rsidR="0058695D" w:rsidRPr="003C6BC6" w:rsidRDefault="00272681" w:rsidP="00272681">
      <w:pPr>
        <w:spacing w:after="0"/>
        <w:ind w:left="426" w:hanging="426"/>
        <w:jc w:val="both"/>
        <w:rPr>
          <w:rFonts w:ascii="Lato-Regular" w:hAnsi="Lato-Regular"/>
          <w:color w:val="000000"/>
          <w:sz w:val="16"/>
          <w:szCs w:val="16"/>
        </w:rPr>
      </w:pPr>
      <w:r w:rsidRPr="003C6BC6">
        <w:rPr>
          <w:rFonts w:ascii="Lato-Regular" w:hAnsi="Lato-Regular"/>
          <w:color w:val="000000"/>
          <w:sz w:val="16"/>
          <w:szCs w:val="16"/>
        </w:rPr>
        <w:t>Street Tennis Tour (n.d.). Retrieved June 30, 2017, from WTV: http:// www.wtv.de/street-tennis-tour</w:t>
      </w:r>
    </w:p>
    <w:p w14:paraId="0E0D33B0" w14:textId="2F87B5A8" w:rsidR="00726340" w:rsidRDefault="00726340" w:rsidP="0058695D">
      <w:pPr>
        <w:spacing w:after="0"/>
        <w:ind w:left="284"/>
        <w:rPr>
          <w:rFonts w:ascii="Lato-Regular" w:hAnsi="Lato-Regular"/>
          <w:color w:val="000000"/>
          <w:sz w:val="14"/>
          <w:szCs w:val="14"/>
        </w:rPr>
      </w:pPr>
    </w:p>
    <w:p w14:paraId="0450AF73" w14:textId="266771D8" w:rsidR="0016507A" w:rsidRDefault="0016507A" w:rsidP="0058695D">
      <w:pPr>
        <w:spacing w:after="0"/>
        <w:ind w:left="284"/>
        <w:rPr>
          <w:rFonts w:ascii="Lato-Regular" w:hAnsi="Lato-Regular"/>
          <w:color w:val="000000"/>
          <w:sz w:val="14"/>
          <w:szCs w:val="14"/>
        </w:rPr>
      </w:pPr>
    </w:p>
    <w:p w14:paraId="6987459B" w14:textId="058638DC" w:rsidR="0016507A" w:rsidRDefault="0016507A" w:rsidP="0058695D">
      <w:pPr>
        <w:spacing w:after="0"/>
        <w:ind w:left="284"/>
        <w:rPr>
          <w:rFonts w:ascii="Lato-Regular" w:hAnsi="Lato-Regular"/>
          <w:color w:val="000000"/>
          <w:sz w:val="14"/>
          <w:szCs w:val="14"/>
        </w:rPr>
      </w:pPr>
    </w:p>
    <w:p w14:paraId="093FF278" w14:textId="3CBBC6AD" w:rsidR="0016507A" w:rsidRDefault="0016507A" w:rsidP="0058695D">
      <w:pPr>
        <w:spacing w:after="0"/>
        <w:ind w:left="284"/>
        <w:rPr>
          <w:rFonts w:ascii="Lato-Regular" w:hAnsi="Lato-Regular"/>
          <w:color w:val="000000"/>
          <w:sz w:val="14"/>
          <w:szCs w:val="14"/>
        </w:rPr>
      </w:pPr>
    </w:p>
    <w:p w14:paraId="0AC1C0AE" w14:textId="460980EB" w:rsidR="003C6BC6" w:rsidRDefault="003C6BC6" w:rsidP="0058695D">
      <w:pPr>
        <w:spacing w:after="0"/>
        <w:ind w:left="284"/>
        <w:rPr>
          <w:rFonts w:ascii="Lato-Regular" w:hAnsi="Lato-Regular"/>
          <w:color w:val="000000"/>
          <w:sz w:val="14"/>
          <w:szCs w:val="14"/>
        </w:rPr>
      </w:pPr>
    </w:p>
    <w:p w14:paraId="75A38991" w14:textId="1DE1637C" w:rsidR="003C6BC6" w:rsidRDefault="003C6BC6" w:rsidP="0058695D">
      <w:pPr>
        <w:spacing w:after="0"/>
        <w:ind w:left="284"/>
        <w:rPr>
          <w:rFonts w:ascii="Lato-Regular" w:hAnsi="Lato-Regular"/>
          <w:color w:val="000000"/>
          <w:sz w:val="14"/>
          <w:szCs w:val="14"/>
        </w:rPr>
      </w:pPr>
    </w:p>
    <w:p w14:paraId="6AB23D6C" w14:textId="52EB4CF9" w:rsidR="003C6BC6" w:rsidRDefault="003C6BC6" w:rsidP="0058695D">
      <w:pPr>
        <w:spacing w:after="0"/>
        <w:ind w:left="284"/>
        <w:rPr>
          <w:rFonts w:ascii="Lato-Regular" w:hAnsi="Lato-Regular"/>
          <w:color w:val="000000"/>
          <w:sz w:val="14"/>
          <w:szCs w:val="14"/>
        </w:rPr>
      </w:pPr>
    </w:p>
    <w:p w14:paraId="27F4C626" w14:textId="74626389" w:rsidR="003C6BC6" w:rsidRDefault="003C6BC6" w:rsidP="0058695D">
      <w:pPr>
        <w:spacing w:after="0"/>
        <w:ind w:left="284"/>
        <w:rPr>
          <w:rFonts w:ascii="Lato-Regular" w:hAnsi="Lato-Regular"/>
          <w:color w:val="000000"/>
          <w:sz w:val="14"/>
          <w:szCs w:val="14"/>
        </w:rPr>
      </w:pPr>
    </w:p>
    <w:p w14:paraId="7D9186C3" w14:textId="52EBDAC1" w:rsidR="003C6BC6" w:rsidRDefault="003C6BC6" w:rsidP="0058695D">
      <w:pPr>
        <w:spacing w:after="0"/>
        <w:ind w:left="284"/>
        <w:rPr>
          <w:rFonts w:ascii="Lato-Regular" w:hAnsi="Lato-Regular"/>
          <w:color w:val="000000"/>
          <w:sz w:val="14"/>
          <w:szCs w:val="14"/>
        </w:rPr>
      </w:pPr>
    </w:p>
    <w:p w14:paraId="3D33F7F4" w14:textId="77777777" w:rsidR="003C6BC6" w:rsidRDefault="003C6BC6" w:rsidP="0058695D">
      <w:pPr>
        <w:spacing w:after="0"/>
        <w:ind w:left="284"/>
        <w:rPr>
          <w:rFonts w:ascii="Lato-Regular" w:hAnsi="Lato-Regular"/>
          <w:color w:val="000000"/>
          <w:sz w:val="14"/>
          <w:szCs w:val="14"/>
        </w:rPr>
      </w:pPr>
    </w:p>
    <w:p w14:paraId="088A0AAC" w14:textId="32C82ED8" w:rsidR="0016507A" w:rsidRDefault="0016507A" w:rsidP="0058695D">
      <w:pPr>
        <w:spacing w:after="0"/>
        <w:ind w:left="284"/>
        <w:rPr>
          <w:rFonts w:ascii="Lato-Regular" w:hAnsi="Lato-Regular"/>
          <w:color w:val="000000"/>
          <w:sz w:val="14"/>
          <w:szCs w:val="14"/>
        </w:rPr>
      </w:pPr>
    </w:p>
    <w:p w14:paraId="44B9DD73" w14:textId="77777777" w:rsidR="0016507A" w:rsidRDefault="0016507A" w:rsidP="0058695D">
      <w:pPr>
        <w:spacing w:after="0"/>
        <w:ind w:left="284"/>
        <w:rPr>
          <w:rFonts w:ascii="Lato-Regular" w:hAnsi="Lato-Regular"/>
          <w:color w:val="000000"/>
          <w:sz w:val="14"/>
          <w:szCs w:val="14"/>
        </w:rPr>
      </w:pPr>
    </w:p>
    <w:p w14:paraId="7646AB20" w14:textId="77777777" w:rsidR="0058695D" w:rsidRDefault="0058695D" w:rsidP="0058695D">
      <w:pPr>
        <w:spacing w:after="0"/>
        <w:ind w:left="284"/>
        <w:rPr>
          <w:rFonts w:ascii="Lato-Regular" w:hAnsi="Lato-Regular"/>
          <w:color w:val="000000"/>
          <w:sz w:val="14"/>
          <w:szCs w:val="14"/>
        </w:rPr>
      </w:pPr>
      <w:r>
        <w:rPr>
          <w:noProof/>
          <w:lang w:val="es-MX" w:eastAsia="es-MX"/>
        </w:rPr>
        <w:drawing>
          <wp:inline distT="0" distB="0" distL="0" distR="0" wp14:anchorId="5B8BB07E" wp14:editId="20156BBB">
            <wp:extent cx="2562446" cy="572993"/>
            <wp:effectExtent l="0" t="0" r="3175" b="0"/>
            <wp:docPr id="10" name="Picture 5" descr="Texto&#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Texto&#10;&#10;Descripción generada automáticament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7424" cy="603176"/>
                    </a:xfrm>
                    <a:prstGeom prst="rect">
                      <a:avLst/>
                    </a:prstGeom>
                    <a:noFill/>
                    <a:ln>
                      <a:noFill/>
                    </a:ln>
                  </pic:spPr>
                </pic:pic>
              </a:graphicData>
            </a:graphic>
          </wp:inline>
        </w:drawing>
      </w:r>
    </w:p>
    <w:p w14:paraId="101FDB9F" w14:textId="29715B79" w:rsidR="0058695D" w:rsidRDefault="0058695D" w:rsidP="0058695D">
      <w:pPr>
        <w:spacing w:line="480" w:lineRule="auto"/>
        <w:jc w:val="center"/>
        <w:rPr>
          <w:rFonts w:ascii="Lato" w:hAnsi="Lato"/>
          <w:spacing w:val="-1"/>
          <w:sz w:val="12"/>
          <w:szCs w:val="12"/>
          <w:lang w:val="es-US"/>
        </w:rPr>
      </w:pPr>
    </w:p>
    <w:p w14:paraId="7CCEEA80" w14:textId="29071D86" w:rsidR="0016507A" w:rsidRDefault="0016507A" w:rsidP="0058695D">
      <w:pPr>
        <w:spacing w:line="480" w:lineRule="auto"/>
        <w:jc w:val="center"/>
        <w:rPr>
          <w:rFonts w:ascii="Lato" w:hAnsi="Lato"/>
          <w:spacing w:val="-1"/>
          <w:sz w:val="12"/>
          <w:szCs w:val="12"/>
          <w:lang w:val="es-US"/>
        </w:rPr>
      </w:pPr>
    </w:p>
    <w:p w14:paraId="11045C3F" w14:textId="2F03E8E5" w:rsidR="0016507A" w:rsidRDefault="0016507A" w:rsidP="0058695D">
      <w:pPr>
        <w:spacing w:line="480" w:lineRule="auto"/>
        <w:jc w:val="center"/>
        <w:rPr>
          <w:rFonts w:ascii="Lato" w:hAnsi="Lato"/>
          <w:spacing w:val="-1"/>
          <w:sz w:val="12"/>
          <w:szCs w:val="12"/>
          <w:lang w:val="es-US"/>
        </w:rPr>
      </w:pPr>
    </w:p>
    <w:p w14:paraId="440A6C96" w14:textId="5EF496B3" w:rsidR="00F13943" w:rsidRDefault="00F13943" w:rsidP="0058695D">
      <w:pPr>
        <w:spacing w:line="480" w:lineRule="auto"/>
        <w:jc w:val="center"/>
        <w:rPr>
          <w:rFonts w:ascii="Lato" w:hAnsi="Lato"/>
          <w:spacing w:val="-1"/>
          <w:sz w:val="12"/>
          <w:szCs w:val="12"/>
          <w:lang w:val="es-US"/>
        </w:rPr>
      </w:pPr>
    </w:p>
    <w:p w14:paraId="6846338E" w14:textId="77777777" w:rsidR="00F13943" w:rsidRDefault="00F13943" w:rsidP="0058695D">
      <w:pPr>
        <w:spacing w:line="480" w:lineRule="auto"/>
        <w:jc w:val="center"/>
        <w:rPr>
          <w:rFonts w:ascii="Lato" w:hAnsi="Lato"/>
          <w:spacing w:val="-1"/>
          <w:sz w:val="12"/>
          <w:szCs w:val="12"/>
          <w:lang w:val="es-US"/>
        </w:rPr>
      </w:pPr>
    </w:p>
    <w:p w14:paraId="77B00518" w14:textId="77777777" w:rsidR="0016507A" w:rsidRDefault="0016507A" w:rsidP="0058695D">
      <w:pPr>
        <w:spacing w:line="480" w:lineRule="auto"/>
        <w:jc w:val="center"/>
        <w:rPr>
          <w:rFonts w:ascii="Lato" w:hAnsi="Lato"/>
          <w:spacing w:val="-1"/>
          <w:sz w:val="12"/>
          <w:szCs w:val="12"/>
          <w:lang w:val="es-US"/>
        </w:rPr>
      </w:pPr>
    </w:p>
    <w:p w14:paraId="313912F1" w14:textId="7402C441" w:rsidR="0058695D" w:rsidRPr="00C37440" w:rsidRDefault="0058695D" w:rsidP="0058695D">
      <w:pPr>
        <w:spacing w:line="480" w:lineRule="auto"/>
        <w:jc w:val="center"/>
        <w:rPr>
          <w:rFonts w:ascii="Lato" w:hAnsi="Lato"/>
          <w:spacing w:val="-1"/>
          <w:sz w:val="12"/>
          <w:szCs w:val="12"/>
        </w:rPr>
      </w:pPr>
      <w:r w:rsidRPr="00C37440">
        <w:rPr>
          <w:rFonts w:ascii="Lato" w:hAnsi="Lato"/>
          <w:spacing w:val="-1"/>
          <w:sz w:val="12"/>
          <w:szCs w:val="12"/>
        </w:rPr>
        <w:t>Copyright (c) 20</w:t>
      </w:r>
      <w:r w:rsidR="00726340" w:rsidRPr="00C37440">
        <w:rPr>
          <w:rFonts w:ascii="Lato" w:hAnsi="Lato"/>
          <w:spacing w:val="-1"/>
          <w:sz w:val="12"/>
          <w:szCs w:val="12"/>
        </w:rPr>
        <w:t>1</w:t>
      </w:r>
      <w:r w:rsidR="00272681">
        <w:rPr>
          <w:rFonts w:ascii="Lato" w:hAnsi="Lato"/>
          <w:spacing w:val="-1"/>
          <w:sz w:val="12"/>
          <w:szCs w:val="12"/>
        </w:rPr>
        <w:t>7</w:t>
      </w:r>
      <w:r w:rsidRPr="00C37440">
        <w:rPr>
          <w:rFonts w:ascii="Lato" w:hAnsi="Lato"/>
          <w:spacing w:val="-1"/>
          <w:sz w:val="12"/>
          <w:szCs w:val="12"/>
        </w:rPr>
        <w:t xml:space="preserve"> </w:t>
      </w:r>
      <w:r w:rsidR="00272681" w:rsidRPr="00272681">
        <w:rPr>
          <w:rFonts w:ascii="Lato" w:hAnsi="Lato"/>
          <w:spacing w:val="-1"/>
          <w:sz w:val="12"/>
          <w:szCs w:val="12"/>
        </w:rPr>
        <w:t xml:space="preserve">Philipp Born, Hans-Peter Born, Rüdiger Bornemann, Alexander Jakubec and Tobias Vogt </w:t>
      </w:r>
      <w:r w:rsidRPr="00B34C60">
        <w:rPr>
          <w:rFonts w:ascii="Lato" w:hAnsi="Lato"/>
          <w:noProof/>
          <w:sz w:val="12"/>
          <w:szCs w:val="12"/>
          <w:lang w:val="es-MX" w:eastAsia="es-MX"/>
        </w:rPr>
        <mc:AlternateContent>
          <mc:Choice Requires="wpg">
            <w:drawing>
              <wp:anchor distT="4294967295" distB="4294967295" distL="114300" distR="114300" simplePos="0" relativeHeight="251666432" behindDoc="1" locked="0" layoutInCell="1" allowOverlap="1" wp14:anchorId="0060314D" wp14:editId="05500DAD">
                <wp:simplePos x="0" y="0"/>
                <wp:positionH relativeFrom="page">
                  <wp:posOffset>4946650</wp:posOffset>
                </wp:positionH>
                <wp:positionV relativeFrom="paragraph">
                  <wp:posOffset>116204</wp:posOffset>
                </wp:positionV>
                <wp:extent cx="25400" cy="0"/>
                <wp:effectExtent l="0" t="0" r="0" b="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7790" y="183"/>
                          <a:chExt cx="40" cy="0"/>
                        </a:xfrm>
                      </wpg:grpSpPr>
                      <wps:wsp>
                        <wps:cNvPr id="8" name="Freeform 4"/>
                        <wps:cNvSpPr>
                          <a:spLocks/>
                        </wps:cNvSpPr>
                        <wps:spPr bwMode="auto">
                          <a:xfrm>
                            <a:off x="7790" y="183"/>
                            <a:ext cx="40" cy="0"/>
                          </a:xfrm>
                          <a:custGeom>
                            <a:avLst/>
                            <a:gdLst>
                              <a:gd name="T0" fmla="+- 0 7790 7790"/>
                              <a:gd name="T1" fmla="*/ T0 w 40"/>
                              <a:gd name="T2" fmla="+- 0 7830 7790"/>
                              <a:gd name="T3" fmla="*/ T2 w 40"/>
                            </a:gdLst>
                            <a:ahLst/>
                            <a:cxnLst>
                              <a:cxn ang="0">
                                <a:pos x="T1" y="0"/>
                              </a:cxn>
                              <a:cxn ang="0">
                                <a:pos x="T3" y="0"/>
                              </a:cxn>
                            </a:cxnLst>
                            <a:rect l="0" t="0" r="r" b="b"/>
                            <a:pathLst>
                              <a:path w="40">
                                <a:moveTo>
                                  <a:pt x="0" y="0"/>
                                </a:moveTo>
                                <a:lnTo>
                                  <a:pt x="40" y="0"/>
                                </a:lnTo>
                              </a:path>
                            </a:pathLst>
                          </a:custGeom>
                          <a:noFill/>
                          <a:ln w="6350">
                            <a:solidFill>
                              <a:srgbClr val="0000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3060E" id="Group 9" o:spid="_x0000_s1026" style="position:absolute;margin-left:389.5pt;margin-top:9.15pt;width:2pt;height:0;z-index:-251650048;mso-wrap-distance-top:.mm;mso-wrap-distance-bottom:.mm;mso-position-horizontal-relative:page" coordorigin="7790,183"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Kl8QIAAOcGAAAOAAAAZHJzL2Uyb0RvYy54bWykVdtu2zAMfR+wfxD0uGG1c2nTBnWKoW2K&#10;Ad1WoNkHKLJ8wWRJk5Q43dePlOzETTsM6PJgUCF9eHhI0ZdXu0aSrbCu1iqjo5OUEqG4zmtVZvTH&#10;avnpnBLnmcqZ1Epk9Ek4erV4/+6yNXMx1pWWubAEQJSbtyajlfdmniSOV6Jh7kQbocBZaNswD0db&#10;JrllLaA3Mhmn6VnSapsbq7lwDv69iU66CPhFIbj/XhROeCIzCtx8eNrwXOMzWVyyeWmZqWre0WBv&#10;YNGwWkHSPdQN84xsbP0Cqqm51U4X/oTrJtFFUXMRaoBqRulRNXdWb0yopZy3pdnLBNIe6fRmWP5t&#10;+2BJnWd0RoliDbQoZCUXKE1ryjlE3FnzaB5srA/Me81/OnAnx348lzGYrNuvOgc4tvE6SLMrbIMQ&#10;UDTZhQ487Tsgdp5w+HN8Ok2hTfzg4RU0EONnswvwgGN0Polt49Vt99p0+E7C5jFVoNfRwVpgwtxB&#10;RPd/Ij5WzIjQG4cSdSLCtEcRl1YInFoyjTqGoF5EN1Rw4EGKDoT+p3YvtegFfF0JNucb5++EDg1g&#10;23vn4+DnYIW25h3vFShZNBLuwMdPJCWYKDy6i7IPG/VhHxKySklLIHEH2SON+5CIdD55HWnShyHS&#10;eI8EXSx7dqzqCfOd6hiDRRgumTQMl9EOh2QFvPrZAQQIwur+EguZj2PjO10KC9vjeG9YSmBvrGOt&#10;hnlkhinQJG1GQQY8NnorVjo4/NGwQ4qDV6phFDZvwCg6IR7B4bZFIyREnoOOKr2spQz6S4U0zian&#10;kYjTss7RiVycLdfX0pItw20Iv+USCwGwZ2GwdVQewCrB8tvO9qyW0YZ4CbrC9YrjGu/WWudPMLpW&#10;xx0L3wQwKm1/U9LCfs2o+7VhVlAivyi4exejKZbrw2F6OhvDwQ4966GHKQ5QGfUUmo7mtY9LfGNs&#10;XVaQaRR0V/ozrJuixvEO/CKr7gDXP1hhm4L1bF0PzyHq8H1a/AEAAP//AwBQSwMEFAAGAAgAAAAh&#10;APzhchrhAAAADgEAAA8AAABkcnMvZG93bnJldi54bWxMT01rg0AQvRf6H5Yp9NasVlqNcQ0h/TiF&#10;QJNC6G2iE5W4u+Ju1Pz7TumhvQzMezPvI1tOuhUD9a6xRkE4C0CQKWzZmErB5/7tIQHhPJoSW2tI&#10;wZUcLPPbmwzT0o7mg4adrwSLGJeigtr7LpXSFTVpdDPbkWHuZHuNnte+kmWPI4vrVj4GwbPU2Bh2&#10;qLGjdU3FeXfRCt5HHFdR+Dpszqf19Wv/tD1sQlLq/m56WfBYLUB4mvzfB/x04PyQc7CjvZjSiVZB&#10;HM+5kGciiUDwQZxEDBx/AZln8n+N/BsAAP//AwBQSwECLQAUAAYACAAAACEAtoM4kv4AAADhAQAA&#10;EwAAAAAAAAAAAAAAAAAAAAAAW0NvbnRlbnRfVHlwZXNdLnhtbFBLAQItABQABgAIAAAAIQA4/SH/&#10;1gAAAJQBAAALAAAAAAAAAAAAAAAAAC8BAABfcmVscy8ucmVsc1BLAQItABQABgAIAAAAIQBHgPKl&#10;8QIAAOcGAAAOAAAAAAAAAAAAAAAAAC4CAABkcnMvZTJvRG9jLnhtbFBLAQItABQABgAIAAAAIQD8&#10;4XIa4QAAAA4BAAAPAAAAAAAAAAAAAAAAAEsFAABkcnMvZG93bnJldi54bWxQSwUGAAAAAAQABADz&#10;AAAAWQYAAAAA&#10;">
                <v:shape id="Freeform 4" o:spid="_x0000_s1027" style="position:absolute;left:7790;top:183;width:40;height:0;visibility:visible;mso-wrap-style:square;v-text-anchor:top" coordsize="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R6wwAAAN8AAAAPAAAAZHJzL2Rvd25yZXYueG1sRI/BisJA&#10;DIbvC77DEMHbOtWDSHUUqQiCIOguew6dbKfYyZTOaOvbm4PgJfAT/i/51tvBN+pBXawDG5hNM1DE&#10;ZbA1VwZ+fw7fS1AxIVtsApOBJ0XYbkZfa8xt6PlCj2uqlEA45mjApdTmWsfSkcc4DS2x7P5D5zFJ&#10;7CptO+wF7hs9z7KF9lizXHDYUuGovF3v3kDRX07n072lv2LRzKK2Li3RGTMZD/uVjN0KVKIhfRpv&#10;xNEakIfFR1xAb14AAAD//wMAUEsBAi0AFAAGAAgAAAAhANvh9svuAAAAhQEAABMAAAAAAAAAAAAA&#10;AAAAAAAAAFtDb250ZW50X1R5cGVzXS54bWxQSwECLQAUAAYACAAAACEAWvQsW78AAAAVAQAACwAA&#10;AAAAAAAAAAAAAAAfAQAAX3JlbHMvLnJlbHNQSwECLQAUAAYACAAAACEAEGqUesMAAADfAAAADwAA&#10;AAAAAAAAAAAAAAAHAgAAZHJzL2Rvd25yZXYueG1sUEsFBgAAAAADAAMAtwAAAPcCAAAAAA==&#10;" path="m,l40,e" filled="f" strokecolor="blue" strokeweight=".5pt">
                  <v:path arrowok="t" o:connecttype="custom" o:connectlocs="0,0;40,0" o:connectangles="0,0"/>
                </v:shape>
                <w10:wrap anchorx="page"/>
              </v:group>
            </w:pict>
          </mc:Fallback>
        </mc:AlternateContent>
      </w:r>
    </w:p>
    <w:p w14:paraId="75987985" w14:textId="6834C951" w:rsidR="0058695D" w:rsidRDefault="0058695D" w:rsidP="0058695D">
      <w:pPr>
        <w:spacing w:line="480" w:lineRule="auto"/>
        <w:jc w:val="center"/>
        <w:rPr>
          <w:rFonts w:ascii="Lato" w:hAnsi="Lato"/>
          <w:sz w:val="12"/>
          <w:szCs w:val="12"/>
        </w:rPr>
      </w:pPr>
      <w:r w:rsidRPr="00B34C60">
        <w:rPr>
          <w:rFonts w:ascii="Lato" w:hAnsi="Lato"/>
          <w:noProof/>
          <w:sz w:val="12"/>
          <w:szCs w:val="12"/>
          <w:lang w:val="es-MX" w:eastAsia="es-MX"/>
        </w:rPr>
        <w:drawing>
          <wp:inline distT="0" distB="0" distL="0" distR="0" wp14:anchorId="6B2949E3" wp14:editId="2A047FD7">
            <wp:extent cx="647700" cy="228167"/>
            <wp:effectExtent l="0" t="0" r="0" b="635"/>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594" cy="234471"/>
                    </a:xfrm>
                    <a:prstGeom prst="rect">
                      <a:avLst/>
                    </a:prstGeom>
                    <a:noFill/>
                    <a:ln>
                      <a:noFill/>
                    </a:ln>
                  </pic:spPr>
                </pic:pic>
              </a:graphicData>
            </a:graphic>
          </wp:inline>
        </w:drawing>
      </w:r>
    </w:p>
    <w:p w14:paraId="4C1C167F" w14:textId="6C97D974" w:rsidR="00F13943" w:rsidRDefault="00F13943" w:rsidP="0058695D">
      <w:pPr>
        <w:spacing w:line="480" w:lineRule="auto"/>
        <w:jc w:val="center"/>
        <w:rPr>
          <w:rFonts w:ascii="Lato" w:hAnsi="Lato"/>
          <w:sz w:val="12"/>
          <w:szCs w:val="12"/>
        </w:rPr>
      </w:pPr>
    </w:p>
    <w:p w14:paraId="187E36BF" w14:textId="3D06FDC0" w:rsidR="00F13943" w:rsidRDefault="00F13943" w:rsidP="0058695D">
      <w:pPr>
        <w:spacing w:line="480" w:lineRule="auto"/>
        <w:jc w:val="center"/>
        <w:rPr>
          <w:rFonts w:ascii="Lato" w:hAnsi="Lato"/>
          <w:sz w:val="12"/>
          <w:szCs w:val="12"/>
        </w:rPr>
      </w:pPr>
    </w:p>
    <w:p w14:paraId="504189B6" w14:textId="7D4CF896" w:rsidR="00F13943" w:rsidRDefault="00F13943" w:rsidP="0058695D">
      <w:pPr>
        <w:spacing w:line="480" w:lineRule="auto"/>
        <w:jc w:val="center"/>
        <w:rPr>
          <w:rFonts w:ascii="Lato" w:hAnsi="Lato"/>
          <w:sz w:val="12"/>
          <w:szCs w:val="12"/>
        </w:rPr>
      </w:pPr>
    </w:p>
    <w:p w14:paraId="0CE97ACC" w14:textId="77777777" w:rsidR="00F13943" w:rsidRPr="00B34C60" w:rsidRDefault="00F13943" w:rsidP="0058695D">
      <w:pPr>
        <w:spacing w:line="480" w:lineRule="auto"/>
        <w:jc w:val="center"/>
        <w:rPr>
          <w:rFonts w:ascii="Lato" w:hAnsi="Lato"/>
          <w:sz w:val="12"/>
          <w:szCs w:val="12"/>
        </w:rPr>
      </w:pPr>
    </w:p>
    <w:p w14:paraId="0ABAAB92" w14:textId="3654A86D" w:rsidR="00BD385D" w:rsidRPr="00BD385D" w:rsidRDefault="0058695D" w:rsidP="00BD385D">
      <w:pPr>
        <w:spacing w:after="0" w:line="480" w:lineRule="auto"/>
        <w:ind w:left="414" w:right="396"/>
        <w:jc w:val="center"/>
        <w:rPr>
          <w:rFonts w:ascii="Lato" w:hAnsi="Lato"/>
          <w:i/>
          <w:iCs/>
          <w:sz w:val="12"/>
          <w:szCs w:val="12"/>
        </w:rPr>
      </w:pPr>
      <w:r w:rsidRPr="00B34C60">
        <w:rPr>
          <w:rFonts w:ascii="Lato" w:hAnsi="Lato"/>
          <w:sz w:val="12"/>
          <w:szCs w:val="12"/>
        </w:rPr>
        <w:t xml:space="preserve">This text is under a </w:t>
      </w:r>
      <w:hyperlink r:id="rId17" w:history="1">
        <w:r w:rsidRPr="00B34C60">
          <w:rPr>
            <w:rStyle w:val="Hipervnculo"/>
            <w:rFonts w:ascii="Lato" w:hAnsi="Lato"/>
            <w:i/>
            <w:iCs/>
            <w:sz w:val="12"/>
            <w:szCs w:val="12"/>
          </w:rPr>
          <w:t>Creative Commons BY 4.0 license</w:t>
        </w:r>
      </w:hyperlink>
    </w:p>
    <w:p w14:paraId="72B6215A" w14:textId="5A5EA39E" w:rsidR="0058695D" w:rsidRDefault="0058695D" w:rsidP="00BD385D">
      <w:pPr>
        <w:spacing w:after="0" w:line="240" w:lineRule="auto"/>
        <w:ind w:left="414" w:right="396"/>
        <w:jc w:val="center"/>
        <w:rPr>
          <w:rFonts w:ascii="Lato" w:hAnsi="Lato"/>
          <w:sz w:val="12"/>
          <w:szCs w:val="12"/>
        </w:rPr>
      </w:pPr>
      <w:r w:rsidRPr="00B34C60">
        <w:rPr>
          <w:rFonts w:ascii="Lato" w:hAnsi="Lato"/>
          <w:sz w:val="12"/>
          <w:szCs w:val="12"/>
        </w:rPr>
        <w:t>You are free to Share</w:t>
      </w:r>
      <w:r w:rsidRPr="00B34C60">
        <w:rPr>
          <w:rFonts w:ascii="Lato" w:hAnsi="Lato"/>
          <w:spacing w:val="25"/>
          <w:sz w:val="12"/>
          <w:szCs w:val="12"/>
        </w:rPr>
        <w:t xml:space="preserve"> </w:t>
      </w:r>
      <w:r w:rsidRPr="00B34C60">
        <w:rPr>
          <w:rFonts w:ascii="Lato" w:hAnsi="Lato"/>
          <w:sz w:val="12"/>
          <w:szCs w:val="12"/>
        </w:rPr>
        <w:t>- copy and redistribute the material in any medium or format – and Adapt the content - remix, transform, and build upon the material for any purpose, even commercially under the following terms:</w:t>
      </w:r>
    </w:p>
    <w:p w14:paraId="7BB7C487" w14:textId="77777777" w:rsidR="00BD385D" w:rsidRPr="00B34C60" w:rsidRDefault="00BD385D" w:rsidP="00BD385D">
      <w:pPr>
        <w:spacing w:after="0" w:line="240" w:lineRule="auto"/>
        <w:ind w:left="414" w:right="396"/>
        <w:jc w:val="center"/>
        <w:rPr>
          <w:rFonts w:ascii="Lato" w:hAnsi="Lato"/>
          <w:sz w:val="12"/>
          <w:szCs w:val="12"/>
        </w:rPr>
      </w:pPr>
    </w:p>
    <w:p w14:paraId="502A7780" w14:textId="77777777" w:rsidR="0058695D" w:rsidRPr="00B34C60" w:rsidRDefault="0058695D" w:rsidP="0058695D">
      <w:pPr>
        <w:spacing w:after="0" w:line="240" w:lineRule="auto"/>
        <w:ind w:left="414" w:right="406"/>
        <w:jc w:val="center"/>
        <w:rPr>
          <w:rFonts w:ascii="Lato" w:hAnsi="Lato"/>
          <w:spacing w:val="2"/>
          <w:sz w:val="12"/>
          <w:szCs w:val="12"/>
        </w:rPr>
      </w:pPr>
      <w:r w:rsidRPr="00B34C60">
        <w:rPr>
          <w:rFonts w:ascii="Lato" w:hAnsi="Lato"/>
          <w:w w:val="102"/>
          <w:sz w:val="12"/>
          <w:szCs w:val="12"/>
        </w:rPr>
        <w:t>Attribution</w:t>
      </w:r>
      <w:r w:rsidRPr="00B34C60">
        <w:rPr>
          <w:rFonts w:ascii="Lato" w:hAnsi="Lato"/>
          <w:w w:val="92"/>
          <w:sz w:val="12"/>
          <w:szCs w:val="12"/>
        </w:rPr>
        <w:t>:</w:t>
      </w:r>
      <w:r w:rsidRPr="00B34C60">
        <w:rPr>
          <w:rFonts w:ascii="Lato" w:hAnsi="Lato"/>
          <w:spacing w:val="2"/>
          <w:sz w:val="12"/>
          <w:szCs w:val="12"/>
        </w:rPr>
        <w:t xml:space="preserve"> You must give appropriate credit, provide a link to the license, and indicate if changes were made. You may do so in any reasonable manner, but not in any way that suggests the licensor endorses you or your use.</w:t>
      </w:r>
    </w:p>
    <w:p w14:paraId="08374272" w14:textId="77777777" w:rsidR="0058695D" w:rsidRPr="00B34C60" w:rsidRDefault="0058695D" w:rsidP="0058695D">
      <w:pPr>
        <w:spacing w:after="0" w:line="240" w:lineRule="auto"/>
        <w:ind w:left="414" w:right="406"/>
        <w:jc w:val="center"/>
        <w:rPr>
          <w:rFonts w:ascii="Lato" w:hAnsi="Lato"/>
          <w:spacing w:val="2"/>
          <w:sz w:val="12"/>
          <w:szCs w:val="12"/>
        </w:rPr>
      </w:pPr>
    </w:p>
    <w:p w14:paraId="4AFCB3D4" w14:textId="77777777" w:rsidR="0058695D" w:rsidRPr="00B34C60" w:rsidRDefault="00F20925" w:rsidP="0058695D">
      <w:pPr>
        <w:spacing w:after="0" w:line="240" w:lineRule="auto"/>
        <w:ind w:left="284"/>
        <w:jc w:val="center"/>
        <w:rPr>
          <w:rFonts w:ascii="Lato" w:hAnsi="Lato"/>
          <w:color w:val="000000"/>
          <w:sz w:val="12"/>
          <w:szCs w:val="12"/>
        </w:rPr>
      </w:pPr>
      <w:hyperlink r:id="rId18" w:history="1">
        <w:r w:rsidR="0058695D" w:rsidRPr="00B34C60">
          <w:rPr>
            <w:rStyle w:val="Hipervnculo"/>
            <w:rFonts w:ascii="Lato" w:hAnsi="Lato"/>
            <w:i/>
            <w:iCs/>
            <w:sz w:val="12"/>
            <w:szCs w:val="12"/>
          </w:rPr>
          <w:t>CC BY 4.0 license terms summary</w:t>
        </w:r>
      </w:hyperlink>
      <w:r w:rsidR="0058695D" w:rsidRPr="00B34C60">
        <w:rPr>
          <w:rFonts w:ascii="Lato" w:hAnsi="Lato"/>
          <w:i/>
          <w:iCs/>
          <w:sz w:val="12"/>
          <w:szCs w:val="12"/>
        </w:rPr>
        <w:t xml:space="preserve">       </w:t>
      </w:r>
      <w:hyperlink r:id="rId19" w:history="1">
        <w:r w:rsidR="0058695D" w:rsidRPr="00B34C60">
          <w:rPr>
            <w:rStyle w:val="Hipervnculo"/>
            <w:rFonts w:ascii="Lato" w:hAnsi="Lato"/>
            <w:i/>
            <w:iCs/>
            <w:sz w:val="12"/>
            <w:szCs w:val="12"/>
          </w:rPr>
          <w:t>CC BY 4.0 license terms</w:t>
        </w:r>
      </w:hyperlink>
    </w:p>
    <w:p w14:paraId="14EDF446" w14:textId="731D27C8" w:rsidR="0058695D" w:rsidRDefault="0058695D" w:rsidP="00CE0A98">
      <w:pPr>
        <w:rPr>
          <w:rFonts w:ascii="Lato-Regular" w:hAnsi="Lato-Regular"/>
          <w:color w:val="000000"/>
          <w:sz w:val="16"/>
          <w:szCs w:val="16"/>
        </w:rPr>
        <w:sectPr w:rsidR="0058695D" w:rsidSect="00435544">
          <w:type w:val="continuous"/>
          <w:pgSz w:w="12240" w:h="15840"/>
          <w:pgMar w:top="1440" w:right="1440" w:bottom="1440" w:left="1440" w:header="720" w:footer="720" w:gutter="0"/>
          <w:cols w:num="2" w:space="616"/>
          <w:titlePg/>
          <w:docGrid w:linePitch="360"/>
        </w:sectPr>
      </w:pPr>
    </w:p>
    <w:p w14:paraId="4C42F636" w14:textId="659C628E" w:rsidR="00CE0A98" w:rsidRPr="00CE0A98" w:rsidRDefault="00CE0A98" w:rsidP="00CE0A98">
      <w:pPr>
        <w:rPr>
          <w:rFonts w:ascii="Lato-Regular" w:hAnsi="Lato-Regular"/>
          <w:color w:val="000000"/>
          <w:sz w:val="16"/>
          <w:szCs w:val="16"/>
        </w:rPr>
        <w:sectPr w:rsidR="00CE0A98" w:rsidRPr="00CE0A98" w:rsidSect="00435544">
          <w:type w:val="continuous"/>
          <w:pgSz w:w="12240" w:h="15840"/>
          <w:pgMar w:top="1440" w:right="1440" w:bottom="1440" w:left="1440" w:header="720" w:footer="720" w:gutter="0"/>
          <w:cols w:num="2" w:space="616"/>
          <w:titlePg/>
          <w:docGrid w:linePitch="360"/>
        </w:sectPr>
      </w:pPr>
    </w:p>
    <w:p w14:paraId="2C0D6343" w14:textId="37EBA16B" w:rsidR="007B3CE7" w:rsidRPr="00B34C60" w:rsidRDefault="007B3CE7" w:rsidP="0058695D">
      <w:pPr>
        <w:spacing w:after="0" w:line="240" w:lineRule="auto"/>
        <w:rPr>
          <w:rFonts w:ascii="Lato" w:hAnsi="Lato"/>
          <w:color w:val="000000"/>
          <w:sz w:val="12"/>
          <w:szCs w:val="12"/>
        </w:rPr>
      </w:pPr>
    </w:p>
    <w:sectPr w:rsidR="007B3CE7" w:rsidRPr="00B34C60" w:rsidSect="00435544">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5A8A" w14:textId="77777777" w:rsidR="00F20925" w:rsidRDefault="00F20925" w:rsidP="007F0438">
      <w:pPr>
        <w:spacing w:after="0" w:line="240" w:lineRule="auto"/>
      </w:pPr>
      <w:r>
        <w:separator/>
      </w:r>
    </w:p>
  </w:endnote>
  <w:endnote w:type="continuationSeparator" w:id="0">
    <w:p w14:paraId="709DE8E7" w14:textId="77777777" w:rsidR="00F20925" w:rsidRDefault="00F20925" w:rsidP="007F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Regular">
    <w:altName w:val="Segoe UI"/>
    <w:charset w:val="4D"/>
    <w:family w:val="swiss"/>
    <w:pitch w:val="variable"/>
    <w:sig w:usb0="A00000AF" w:usb1="5000604B" w:usb2="00000000" w:usb3="00000000" w:csb0="00000093" w:csb1="00000000"/>
  </w:font>
  <w:font w:name="Lato-Bold">
    <w:altName w:val="Segoe UI"/>
    <w:charset w:val="00"/>
    <w:family w:val="swiss"/>
    <w:pitch w:val="variable"/>
    <w:sig w:usb0="E10002FF" w:usb1="5000ECFF" w:usb2="00000021" w:usb3="00000000" w:csb0="0000019F" w:csb1="00000000"/>
  </w:font>
  <w:font w:name="Lato">
    <w:altName w:val="Lato"/>
    <w:charset w:val="00"/>
    <w:family w:val="swiss"/>
    <w:pitch w:val="variable"/>
    <w:sig w:usb0="E10002FF" w:usb1="5000ECFF" w:usb2="00000021" w:usb3="00000000" w:csb0="0000019F" w:csb1="00000000"/>
  </w:font>
  <w:font w:name="MetaNormal-Roman">
    <w:altName w:val="Cambria"/>
    <w:panose1 w:val="00000000000000000000"/>
    <w:charset w:val="00"/>
    <w:family w:val="roman"/>
    <w:notTrueType/>
    <w:pitch w:val="default"/>
  </w:font>
  <w:font w:name="Lato-Black">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b/>
        <w:bCs/>
        <w:color w:val="FFFFFF" w:themeColor="background1"/>
      </w:rPr>
      <w:id w:val="-1433121031"/>
      <w:docPartObj>
        <w:docPartGallery w:val="Page Numbers (Bottom of Page)"/>
        <w:docPartUnique/>
      </w:docPartObj>
    </w:sdtPr>
    <w:sdtEndPr>
      <w:rPr>
        <w:rStyle w:val="Nmerodepgina"/>
      </w:rPr>
    </w:sdtEndPr>
    <w:sdtContent>
      <w:p w14:paraId="78BE5158" w14:textId="77777777" w:rsidR="00A52C82" w:rsidRPr="00A52C82" w:rsidRDefault="00A52C82" w:rsidP="00A96AB2">
        <w:pPr>
          <w:pStyle w:val="Piedepgina"/>
          <w:framePr w:wrap="none" w:vAnchor="text" w:hAnchor="page" w:x="11096" w:y="314"/>
          <w:rPr>
            <w:rStyle w:val="Nmerodepgina"/>
            <w:b/>
            <w:bCs/>
            <w:color w:val="FFFFFF" w:themeColor="background1"/>
          </w:rPr>
        </w:pPr>
        <w:r w:rsidRPr="00A52C82">
          <w:rPr>
            <w:rStyle w:val="Nmerodepgina"/>
            <w:b/>
            <w:bCs/>
            <w:color w:val="FFFFFF" w:themeColor="background1"/>
          </w:rPr>
          <w:fldChar w:fldCharType="begin"/>
        </w:r>
        <w:r w:rsidRPr="00A52C82">
          <w:rPr>
            <w:rStyle w:val="Nmerodepgina"/>
            <w:b/>
            <w:bCs/>
            <w:color w:val="FFFFFF" w:themeColor="background1"/>
          </w:rPr>
          <w:instrText xml:space="preserve"> PAGE </w:instrText>
        </w:r>
        <w:r w:rsidRPr="00A52C82">
          <w:rPr>
            <w:rStyle w:val="Nmerodepgina"/>
            <w:b/>
            <w:bCs/>
            <w:color w:val="FFFFFF" w:themeColor="background1"/>
          </w:rPr>
          <w:fldChar w:fldCharType="separate"/>
        </w:r>
        <w:r w:rsidR="00B018A8">
          <w:rPr>
            <w:rStyle w:val="Nmerodepgina"/>
            <w:b/>
            <w:bCs/>
            <w:noProof/>
            <w:color w:val="FFFFFF" w:themeColor="background1"/>
          </w:rPr>
          <w:t>7</w:t>
        </w:r>
        <w:r w:rsidRPr="00A52C82">
          <w:rPr>
            <w:rStyle w:val="Nmerodepgina"/>
            <w:b/>
            <w:bCs/>
            <w:color w:val="FFFFFF" w:themeColor="background1"/>
          </w:rPr>
          <w:fldChar w:fldCharType="end"/>
        </w:r>
      </w:p>
    </w:sdtContent>
  </w:sdt>
  <w:p w14:paraId="0D76AC7D" w14:textId="090D2AE8" w:rsidR="00A52C82" w:rsidRDefault="00A52C82">
    <w:pPr>
      <w:pStyle w:val="Piedepgina"/>
    </w:pPr>
    <w:r>
      <w:rPr>
        <w:noProof/>
        <w:lang w:val="es-MX" w:eastAsia="es-MX"/>
      </w:rPr>
      <mc:AlternateContent>
        <mc:Choice Requires="wps">
          <w:drawing>
            <wp:anchor distT="0" distB="0" distL="114300" distR="114300" simplePos="0" relativeHeight="251665408" behindDoc="1" locked="0" layoutInCell="1" allowOverlap="1" wp14:anchorId="5606BFE3" wp14:editId="484786AC">
              <wp:simplePos x="0" y="0"/>
              <wp:positionH relativeFrom="page">
                <wp:posOffset>5126413</wp:posOffset>
              </wp:positionH>
              <wp:positionV relativeFrom="page">
                <wp:posOffset>9628505</wp:posOffset>
              </wp:positionV>
              <wp:extent cx="2120265" cy="198120"/>
              <wp:effectExtent l="0" t="0" r="13335" b="1143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026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170AE" w14:textId="518323DE" w:rsidR="00A52C82" w:rsidRPr="00F13943" w:rsidRDefault="00B018A8" w:rsidP="00A52C82">
                          <w:pPr>
                            <w:pStyle w:val="Textoindependiente"/>
                            <w:tabs>
                              <w:tab w:val="right" w:pos="2947"/>
                            </w:tabs>
                            <w:spacing w:before="20"/>
                            <w:ind w:left="20"/>
                            <w:jc w:val="left"/>
                            <w:rPr>
                              <w:sz w:val="16"/>
                              <w:szCs w:val="16"/>
                            </w:rPr>
                          </w:pPr>
                          <w:r w:rsidRPr="00F13943">
                            <w:rPr>
                              <w:sz w:val="16"/>
                              <w:szCs w:val="16"/>
                            </w:rPr>
                            <w:t>A</w:t>
                          </w:r>
                          <w:r w:rsidR="00130384" w:rsidRPr="00F13943">
                            <w:rPr>
                              <w:sz w:val="16"/>
                              <w:szCs w:val="16"/>
                            </w:rPr>
                            <w:t>ugust</w:t>
                          </w:r>
                          <w:r w:rsidRPr="00F13943">
                            <w:rPr>
                              <w:sz w:val="16"/>
                              <w:szCs w:val="16"/>
                            </w:rPr>
                            <w:t xml:space="preserve"> 201</w:t>
                          </w:r>
                          <w:r w:rsidR="00130384" w:rsidRPr="00F13943">
                            <w:rPr>
                              <w:sz w:val="16"/>
                              <w:szCs w:val="16"/>
                            </w:rPr>
                            <w:t>7</w:t>
                          </w:r>
                          <w:r w:rsidRPr="00F13943">
                            <w:rPr>
                              <w:sz w:val="16"/>
                              <w:szCs w:val="16"/>
                            </w:rPr>
                            <w:t>, 2</w:t>
                          </w:r>
                          <w:r w:rsidR="00130384" w:rsidRPr="00F13943">
                            <w:rPr>
                              <w:sz w:val="16"/>
                              <w:szCs w:val="16"/>
                            </w:rPr>
                            <w:t>5</w:t>
                          </w:r>
                          <w:r w:rsidRPr="00F13943">
                            <w:rPr>
                              <w:sz w:val="16"/>
                              <w:szCs w:val="16"/>
                            </w:rPr>
                            <w:t xml:space="preserve">th </w:t>
                          </w:r>
                          <w:r w:rsidRPr="00F13943">
                            <w:rPr>
                              <w:spacing w:val="-6"/>
                              <w:sz w:val="16"/>
                              <w:szCs w:val="16"/>
                            </w:rPr>
                            <w:t xml:space="preserve">Year, </w:t>
                          </w:r>
                          <w:r w:rsidRPr="00F13943">
                            <w:rPr>
                              <w:sz w:val="16"/>
                              <w:szCs w:val="16"/>
                            </w:rPr>
                            <w:t>Issue 7</w:t>
                          </w:r>
                          <w:r w:rsidR="00130384" w:rsidRPr="00F13943">
                            <w:rPr>
                              <w:sz w:val="16"/>
                              <w:szCs w:val="16"/>
                            </w:rPr>
                            <w:t>2</w:t>
                          </w:r>
                          <w:r w:rsidR="00F13943">
                            <w:rPr>
                              <w:color w:val="FFFFFF"/>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6BFE3" id="_x0000_t202" coordsize="21600,21600" o:spt="202" path="m,l,21600r21600,l21600,xe">
              <v:stroke joinstyle="miter"/>
              <v:path gradientshapeok="t" o:connecttype="rect"/>
            </v:shapetype>
            <v:shape id="Text Box 3" o:spid="_x0000_s1026" type="#_x0000_t202" style="position:absolute;margin-left:403.65pt;margin-top:758.15pt;width:166.95pt;height:15.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Lb2AEAAKADAAAOAAAAZHJzL2Uyb0RvYy54bWysU9tu1DAQfUfiHyy/s8kGUUq02QqoipDK&#10;RWr5AMexNxaxx4y9myxfz9jZbAt9q3ixxuPj43NmxpuryQ7soDAYcA1fr0rOlJPQGbdr+I/7m1eX&#10;nIUoXCcGcKrhRxX41fbli83oa1VBD0OnkBGJC/XoG97H6OuiCLJXVoQVeOXoUANaEWmLu6JDMRK7&#10;HYqqLC+KEbDzCFKFQNnr+ZBvM7/WSsZvWgcV2dBw0hbzinlt01psN6LeofC9kScZ4hkqrDCOHj1T&#10;XYso2B7NEyprJEIAHVcSbAFaG6myB3KzLv9xc9cLr7IXKk7w5zKF/0crvx6+IzMd9e4tZ05Y6tG9&#10;miL7ABN7ncoz+lAT6s4TLk6UJmi2GvwtyJ+BIMUjzHwhJHQ7foGO+MQ+Qr4xabSpSGSbEQ3143ju&#10;QXpTUrJaV2V18YYzSWfrd5e0TSoKUS+3PYb4SYFlKWg4Uo8zuzjchjhDF0h6zMGNGQbKi3pwfyWI&#10;M2Wy+iR4lh6ndiJ0stRCdyQfCPPY0JhT0AP+5mykkWl4+LUXqDgbPjvqSZqvJcAlaJdAOElXGx45&#10;m8OPcZ7DvUez64l5LquD91QvbbKVBxUnnTQGuRinkU1z9nifUQ8fa/sHAAD//wMAUEsDBBQABgAI&#10;AAAAIQB+e5hz4wAAAA4BAAAPAAAAZHJzL2Rvd25yZXYueG1sTI/BTsMwEETvSPyDtUjcqJPQNFWI&#10;U6GiigPi0AISx21s4ojYjmw3Tf+ezancdndGs2+qzWR6NiofOmcFpIsEmLKNk51tBXx+7B7WwEJE&#10;K7F3Vgm4qACb+vamwlK6s92r8RBbRiE2lChAxziUnIdGK4Nh4QZlSftx3mCk1bdcejxTuOl5liQr&#10;brCz9EHjoLZaNb+HkxHwtR12b9O3xvcxl68vWbG/+GYS4v5uen4CFtUUr2aY8QkdamI6upOVgfUC&#10;1knxSFYS8nRF02xJl2kG7DjflkUOvK74/xr1HwAAAP//AwBQSwECLQAUAAYACAAAACEAtoM4kv4A&#10;AADhAQAAEwAAAAAAAAAAAAAAAAAAAAAAW0NvbnRlbnRfVHlwZXNdLnhtbFBLAQItABQABgAIAAAA&#10;IQA4/SH/1gAAAJQBAAALAAAAAAAAAAAAAAAAAC8BAABfcmVscy8ucmVsc1BLAQItABQABgAIAAAA&#10;IQAkSWLb2AEAAKADAAAOAAAAAAAAAAAAAAAAAC4CAABkcnMvZTJvRG9jLnhtbFBLAQItABQABgAI&#10;AAAAIQB+e5hz4wAAAA4BAAAPAAAAAAAAAAAAAAAAADIEAABkcnMvZG93bnJldi54bWxQSwUGAAAA&#10;AAQABADzAAAAQgUAAAAA&#10;" filled="f" stroked="f">
              <v:path arrowok="t"/>
              <v:textbox inset="0,0,0,0">
                <w:txbxContent>
                  <w:p w14:paraId="33F170AE" w14:textId="518323DE" w:rsidR="00A52C82" w:rsidRPr="00F13943" w:rsidRDefault="00B018A8" w:rsidP="00A52C82">
                    <w:pPr>
                      <w:pStyle w:val="Textoindependiente"/>
                      <w:tabs>
                        <w:tab w:val="right" w:pos="2947"/>
                      </w:tabs>
                      <w:spacing w:before="20"/>
                      <w:ind w:left="20"/>
                      <w:jc w:val="left"/>
                      <w:rPr>
                        <w:sz w:val="16"/>
                        <w:szCs w:val="16"/>
                      </w:rPr>
                    </w:pPr>
                    <w:r w:rsidRPr="00F13943">
                      <w:rPr>
                        <w:sz w:val="16"/>
                        <w:szCs w:val="16"/>
                      </w:rPr>
                      <w:t>A</w:t>
                    </w:r>
                    <w:r w:rsidR="00130384" w:rsidRPr="00F13943">
                      <w:rPr>
                        <w:sz w:val="16"/>
                        <w:szCs w:val="16"/>
                      </w:rPr>
                      <w:t>ugust</w:t>
                    </w:r>
                    <w:r w:rsidRPr="00F13943">
                      <w:rPr>
                        <w:sz w:val="16"/>
                        <w:szCs w:val="16"/>
                      </w:rPr>
                      <w:t xml:space="preserve"> 201</w:t>
                    </w:r>
                    <w:r w:rsidR="00130384" w:rsidRPr="00F13943">
                      <w:rPr>
                        <w:sz w:val="16"/>
                        <w:szCs w:val="16"/>
                      </w:rPr>
                      <w:t>7</w:t>
                    </w:r>
                    <w:r w:rsidRPr="00F13943">
                      <w:rPr>
                        <w:sz w:val="16"/>
                        <w:szCs w:val="16"/>
                      </w:rPr>
                      <w:t>, 2</w:t>
                    </w:r>
                    <w:r w:rsidR="00130384" w:rsidRPr="00F13943">
                      <w:rPr>
                        <w:sz w:val="16"/>
                        <w:szCs w:val="16"/>
                      </w:rPr>
                      <w:t>5</w:t>
                    </w:r>
                    <w:r w:rsidRPr="00F13943">
                      <w:rPr>
                        <w:sz w:val="16"/>
                        <w:szCs w:val="16"/>
                      </w:rPr>
                      <w:t xml:space="preserve">th </w:t>
                    </w:r>
                    <w:r w:rsidRPr="00F13943">
                      <w:rPr>
                        <w:spacing w:val="-6"/>
                        <w:sz w:val="16"/>
                        <w:szCs w:val="16"/>
                      </w:rPr>
                      <w:t xml:space="preserve">Year, </w:t>
                    </w:r>
                    <w:r w:rsidRPr="00F13943">
                      <w:rPr>
                        <w:sz w:val="16"/>
                        <w:szCs w:val="16"/>
                      </w:rPr>
                      <w:t>Issue 7</w:t>
                    </w:r>
                    <w:r w:rsidR="00130384" w:rsidRPr="00F13943">
                      <w:rPr>
                        <w:sz w:val="16"/>
                        <w:szCs w:val="16"/>
                      </w:rPr>
                      <w:t>2</w:t>
                    </w:r>
                    <w:r w:rsidR="00F13943">
                      <w:rPr>
                        <w:color w:val="FFFFFF"/>
                        <w:sz w:val="16"/>
                        <w:szCs w:val="16"/>
                      </w:rPr>
                      <w:t xml:space="preserve"> </w:t>
                    </w:r>
                  </w:p>
                </w:txbxContent>
              </v:textbox>
              <w10:wrap anchorx="page" anchory="page"/>
            </v:shape>
          </w:pict>
        </mc:Fallback>
      </mc:AlternateContent>
    </w:r>
    <w:r w:rsidRPr="00320AF8">
      <w:rPr>
        <w:noProof/>
        <w:sz w:val="20"/>
        <w:lang w:val="es-MX" w:eastAsia="es-MX"/>
      </w:rPr>
      <w:drawing>
        <wp:anchor distT="0" distB="0" distL="0" distR="0" simplePos="0" relativeHeight="251667456" behindDoc="1" locked="0" layoutInCell="1" allowOverlap="1" wp14:anchorId="50BD6ECF" wp14:editId="5E05C6D0">
          <wp:simplePos x="0" y="0"/>
          <wp:positionH relativeFrom="page">
            <wp:posOffset>6960870</wp:posOffset>
          </wp:positionH>
          <wp:positionV relativeFrom="page">
            <wp:posOffset>9600565</wp:posOffset>
          </wp:positionV>
          <wp:extent cx="230505" cy="23050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0505" cy="23050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b/>
        <w:bCs/>
        <w:color w:val="FFFFFF" w:themeColor="background1"/>
      </w:rPr>
      <w:id w:val="-1112437426"/>
      <w:docPartObj>
        <w:docPartGallery w:val="Page Numbers (Bottom of Page)"/>
        <w:docPartUnique/>
      </w:docPartObj>
    </w:sdtPr>
    <w:sdtEndPr>
      <w:rPr>
        <w:rStyle w:val="Nmerodepgina"/>
      </w:rPr>
    </w:sdtEndPr>
    <w:sdtContent>
      <w:p w14:paraId="75B3B745" w14:textId="77777777" w:rsidR="00A52C82" w:rsidRPr="00A52C82" w:rsidRDefault="00A52C82" w:rsidP="00A52C82">
        <w:pPr>
          <w:pStyle w:val="Piedepgina"/>
          <w:framePr w:wrap="none" w:vAnchor="text" w:hAnchor="page" w:x="11102" w:y="303"/>
          <w:rPr>
            <w:rStyle w:val="Nmerodepgina"/>
            <w:b/>
            <w:bCs/>
            <w:color w:val="FFFFFF" w:themeColor="background1"/>
          </w:rPr>
        </w:pPr>
        <w:r w:rsidRPr="00A52C82">
          <w:rPr>
            <w:rStyle w:val="Nmerodepgina"/>
            <w:b/>
            <w:bCs/>
            <w:color w:val="FFFFFF" w:themeColor="background1"/>
          </w:rPr>
          <w:fldChar w:fldCharType="begin"/>
        </w:r>
        <w:r w:rsidRPr="00A52C82">
          <w:rPr>
            <w:rStyle w:val="Nmerodepgina"/>
            <w:b/>
            <w:bCs/>
            <w:color w:val="FFFFFF" w:themeColor="background1"/>
          </w:rPr>
          <w:instrText xml:space="preserve"> PAGE </w:instrText>
        </w:r>
        <w:r w:rsidRPr="00A52C82">
          <w:rPr>
            <w:rStyle w:val="Nmerodepgina"/>
            <w:b/>
            <w:bCs/>
            <w:color w:val="FFFFFF" w:themeColor="background1"/>
          </w:rPr>
          <w:fldChar w:fldCharType="separate"/>
        </w:r>
        <w:r w:rsidR="00B018A8">
          <w:rPr>
            <w:rStyle w:val="Nmerodepgina"/>
            <w:b/>
            <w:bCs/>
            <w:noProof/>
            <w:color w:val="FFFFFF" w:themeColor="background1"/>
          </w:rPr>
          <w:t>4</w:t>
        </w:r>
        <w:r w:rsidRPr="00A52C82">
          <w:rPr>
            <w:rStyle w:val="Nmerodepgina"/>
            <w:b/>
            <w:bCs/>
            <w:color w:val="FFFFFF" w:themeColor="background1"/>
          </w:rPr>
          <w:fldChar w:fldCharType="end"/>
        </w:r>
      </w:p>
    </w:sdtContent>
  </w:sdt>
  <w:p w14:paraId="52030841" w14:textId="1B40F538" w:rsidR="00A52C82" w:rsidRDefault="00A52C82">
    <w:pPr>
      <w:pStyle w:val="Piedepgina"/>
    </w:pPr>
    <w:r>
      <w:rPr>
        <w:noProof/>
        <w:lang w:val="es-MX" w:eastAsia="es-MX"/>
      </w:rPr>
      <mc:AlternateContent>
        <mc:Choice Requires="wps">
          <w:drawing>
            <wp:anchor distT="0" distB="0" distL="114300" distR="114300" simplePos="0" relativeHeight="251661312" behindDoc="1" locked="0" layoutInCell="1" allowOverlap="1" wp14:anchorId="6733FEFB" wp14:editId="1B0182B9">
              <wp:simplePos x="0" y="0"/>
              <wp:positionH relativeFrom="page">
                <wp:posOffset>5127048</wp:posOffset>
              </wp:positionH>
              <wp:positionV relativeFrom="page">
                <wp:posOffset>9617710</wp:posOffset>
              </wp:positionV>
              <wp:extent cx="2120265" cy="198120"/>
              <wp:effectExtent l="0" t="0" r="13335" b="114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026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B44E1" w14:textId="7E585A54" w:rsidR="00A52C82" w:rsidRPr="00F13943" w:rsidRDefault="00B018A8" w:rsidP="00A52C82">
                          <w:pPr>
                            <w:pStyle w:val="Textoindependiente"/>
                            <w:tabs>
                              <w:tab w:val="right" w:pos="2947"/>
                            </w:tabs>
                            <w:spacing w:before="20"/>
                            <w:ind w:left="20"/>
                            <w:jc w:val="left"/>
                            <w:rPr>
                              <w:sz w:val="16"/>
                              <w:szCs w:val="16"/>
                            </w:rPr>
                          </w:pPr>
                          <w:r w:rsidRPr="00F13943">
                            <w:rPr>
                              <w:sz w:val="16"/>
                              <w:szCs w:val="16"/>
                            </w:rPr>
                            <w:t>A</w:t>
                          </w:r>
                          <w:r w:rsidR="00130384" w:rsidRPr="00F13943">
                            <w:rPr>
                              <w:sz w:val="16"/>
                              <w:szCs w:val="16"/>
                            </w:rPr>
                            <w:t>ugust</w:t>
                          </w:r>
                          <w:r w:rsidRPr="00F13943">
                            <w:rPr>
                              <w:sz w:val="16"/>
                              <w:szCs w:val="16"/>
                            </w:rPr>
                            <w:t xml:space="preserve"> 201</w:t>
                          </w:r>
                          <w:r w:rsidR="00130384" w:rsidRPr="00F13943">
                            <w:rPr>
                              <w:sz w:val="16"/>
                              <w:szCs w:val="16"/>
                            </w:rPr>
                            <w:t>7</w:t>
                          </w:r>
                          <w:r w:rsidRPr="00F13943">
                            <w:rPr>
                              <w:sz w:val="16"/>
                              <w:szCs w:val="16"/>
                            </w:rPr>
                            <w:t>, 2</w:t>
                          </w:r>
                          <w:r w:rsidR="00130384" w:rsidRPr="00F13943">
                            <w:rPr>
                              <w:sz w:val="16"/>
                              <w:szCs w:val="16"/>
                            </w:rPr>
                            <w:t>5</w:t>
                          </w:r>
                          <w:r w:rsidRPr="00F13943">
                            <w:rPr>
                              <w:sz w:val="16"/>
                              <w:szCs w:val="16"/>
                            </w:rPr>
                            <w:t xml:space="preserve">th </w:t>
                          </w:r>
                          <w:r w:rsidRPr="00F13943">
                            <w:rPr>
                              <w:spacing w:val="-6"/>
                              <w:sz w:val="16"/>
                              <w:szCs w:val="16"/>
                            </w:rPr>
                            <w:t xml:space="preserve">Year, </w:t>
                          </w:r>
                          <w:r w:rsidRPr="00F13943">
                            <w:rPr>
                              <w:sz w:val="16"/>
                              <w:szCs w:val="16"/>
                            </w:rPr>
                            <w:t>Issue 7</w:t>
                          </w:r>
                          <w:r w:rsidR="00130384" w:rsidRPr="00F13943">
                            <w:rPr>
                              <w:sz w:val="16"/>
                              <w:szCs w:val="16"/>
                            </w:rPr>
                            <w:t>2</w:t>
                          </w:r>
                          <w:r w:rsidR="00F13943">
                            <w:rPr>
                              <w:color w:val="FFFFFF"/>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3FEFB" id="_x0000_t202" coordsize="21600,21600" o:spt="202" path="m,l,21600r21600,l21600,xe">
              <v:stroke joinstyle="miter"/>
              <v:path gradientshapeok="t" o:connecttype="rect"/>
            </v:shapetype>
            <v:shape id="_x0000_s1027" type="#_x0000_t202" style="position:absolute;margin-left:403.7pt;margin-top:757.3pt;width:166.95pt;height:1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L2gEAAKcDAAAOAAAAZHJzL2Uyb0RvYy54bWysU8Fu1DAQvSPxD5bvbLIBqhJttgKqIqRC&#10;kVo+wHHsjUXiMWPvJsvXM7Y3S6G3ios1Hj8/z3sz3lzN48AOCr0B2/D1quRMWQmdsbuGf3+4eXXJ&#10;mQ/CdmIAqxp+VJ5fbV++2EyuVhX0MHQKGZFYX0+u4X0Iri4KL3s1Cr8CpywdasBRBNriruhQTMQ+&#10;DkVVlhfFBNg5BKm8p+x1PuTbxK+1kuFOa68CGxpOtYW0YlrbuBbbjah3KFxv5KkM8YwqRmEsPXqm&#10;uhZBsD2aJ1SjkQgedFhJGAvQ2kiVNJCadfmPmvteOJW0kDnenW3y/49Wfj18Q2Y66t0bzqwYqUcP&#10;ag7sA8zsdbRncr4m1L0jXJgpTdAk1btbkD88QYpHmHzBR3Q7fYGO+MQ+QLoxaxyjSSSbEQ3143ju&#10;QXxTUrJaV2V18ZYzSWfrd5e0jVUUol5uO/Thk4KRxaDhSD1O7OJw60OGLpD4mIUbMwyUF/Vg/0oQ&#10;Z8yk6mPBufQwt3M2ZFHfQnckOQh5emjaKegBf3E20eQ03P/cC1ScDZ8ttSaO2RLgErRLIKykqw0P&#10;nOXwY8jjuHdodj0xZ3ctvCfbtEmKor+5ilO5NA3Jk9PkxnF7vE+oP/9r+xsAAP//AwBQSwMEFAAG&#10;AAgAAAAhAJGENN3iAAAADgEAAA8AAABkcnMvZG93bnJldi54bWxMj8FOwzAMhu9IvENkJG4s7Wi3&#10;qjSd0NDEAXHYAImj14SmonGqJOu6tyc9jaP9f/r9udpMpmejcr6zJCBdJMAUNVZ21Ar4/Ng9FMB8&#10;QJLYW1ICLsrDpr69qbCU9kx7NR5Cy2IJ+RIF6BCGknPfaGXQL+ygKGY/1hkMcXQtlw7Psdz0fJkk&#10;K26wo3hB46C2WjW/h5MR8LUddm/Tt8b3MZevL8v1/uKaSYj7u+n5CVhQU7jCMOtHdaij09GeSHrW&#10;CyiSdRbRGORptgI2I2mWPgI7zrssL4DXFf//Rv0HAAD//wMAUEsBAi0AFAAGAAgAAAAhALaDOJL+&#10;AAAA4QEAABMAAAAAAAAAAAAAAAAAAAAAAFtDb250ZW50X1R5cGVzXS54bWxQSwECLQAUAAYACAAA&#10;ACEAOP0h/9YAAACUAQAACwAAAAAAAAAAAAAAAAAvAQAAX3JlbHMvLnJlbHNQSwECLQAUAAYACAAA&#10;ACEAqvtVC9oBAACnAwAADgAAAAAAAAAAAAAAAAAuAgAAZHJzL2Uyb0RvYy54bWxQSwECLQAUAAYA&#10;CAAAACEAkYQ03eIAAAAOAQAADwAAAAAAAAAAAAAAAAA0BAAAZHJzL2Rvd25yZXYueG1sUEsFBgAA&#10;AAAEAAQA8wAAAEMFAAAAAA==&#10;" filled="f" stroked="f">
              <v:path arrowok="t"/>
              <v:textbox inset="0,0,0,0">
                <w:txbxContent>
                  <w:p w14:paraId="285B44E1" w14:textId="7E585A54" w:rsidR="00A52C82" w:rsidRPr="00F13943" w:rsidRDefault="00B018A8" w:rsidP="00A52C82">
                    <w:pPr>
                      <w:pStyle w:val="Textoindependiente"/>
                      <w:tabs>
                        <w:tab w:val="right" w:pos="2947"/>
                      </w:tabs>
                      <w:spacing w:before="20"/>
                      <w:ind w:left="20"/>
                      <w:jc w:val="left"/>
                      <w:rPr>
                        <w:sz w:val="16"/>
                        <w:szCs w:val="16"/>
                      </w:rPr>
                    </w:pPr>
                    <w:r w:rsidRPr="00F13943">
                      <w:rPr>
                        <w:sz w:val="16"/>
                        <w:szCs w:val="16"/>
                      </w:rPr>
                      <w:t>A</w:t>
                    </w:r>
                    <w:r w:rsidR="00130384" w:rsidRPr="00F13943">
                      <w:rPr>
                        <w:sz w:val="16"/>
                        <w:szCs w:val="16"/>
                      </w:rPr>
                      <w:t>ugust</w:t>
                    </w:r>
                    <w:r w:rsidRPr="00F13943">
                      <w:rPr>
                        <w:sz w:val="16"/>
                        <w:szCs w:val="16"/>
                      </w:rPr>
                      <w:t xml:space="preserve"> 201</w:t>
                    </w:r>
                    <w:r w:rsidR="00130384" w:rsidRPr="00F13943">
                      <w:rPr>
                        <w:sz w:val="16"/>
                        <w:szCs w:val="16"/>
                      </w:rPr>
                      <w:t>7</w:t>
                    </w:r>
                    <w:r w:rsidRPr="00F13943">
                      <w:rPr>
                        <w:sz w:val="16"/>
                        <w:szCs w:val="16"/>
                      </w:rPr>
                      <w:t>, 2</w:t>
                    </w:r>
                    <w:r w:rsidR="00130384" w:rsidRPr="00F13943">
                      <w:rPr>
                        <w:sz w:val="16"/>
                        <w:szCs w:val="16"/>
                      </w:rPr>
                      <w:t>5</w:t>
                    </w:r>
                    <w:r w:rsidRPr="00F13943">
                      <w:rPr>
                        <w:sz w:val="16"/>
                        <w:szCs w:val="16"/>
                      </w:rPr>
                      <w:t xml:space="preserve">th </w:t>
                    </w:r>
                    <w:r w:rsidRPr="00F13943">
                      <w:rPr>
                        <w:spacing w:val="-6"/>
                        <w:sz w:val="16"/>
                        <w:szCs w:val="16"/>
                      </w:rPr>
                      <w:t xml:space="preserve">Year, </w:t>
                    </w:r>
                    <w:r w:rsidRPr="00F13943">
                      <w:rPr>
                        <w:sz w:val="16"/>
                        <w:szCs w:val="16"/>
                      </w:rPr>
                      <w:t>Issue 7</w:t>
                    </w:r>
                    <w:r w:rsidR="00130384" w:rsidRPr="00F13943">
                      <w:rPr>
                        <w:sz w:val="16"/>
                        <w:szCs w:val="16"/>
                      </w:rPr>
                      <w:t>2</w:t>
                    </w:r>
                    <w:r w:rsidR="00F13943">
                      <w:rPr>
                        <w:color w:val="FFFFFF"/>
                        <w:sz w:val="16"/>
                        <w:szCs w:val="16"/>
                      </w:rPr>
                      <w:t xml:space="preserve"> </w:t>
                    </w:r>
                  </w:p>
                </w:txbxContent>
              </v:textbox>
              <w10:wrap anchorx="page" anchory="page"/>
            </v:shape>
          </w:pict>
        </mc:Fallback>
      </mc:AlternateContent>
    </w:r>
    <w:r w:rsidRPr="00320AF8">
      <w:rPr>
        <w:noProof/>
        <w:sz w:val="20"/>
        <w:lang w:val="es-MX" w:eastAsia="es-MX"/>
      </w:rPr>
      <w:drawing>
        <wp:anchor distT="0" distB="0" distL="0" distR="0" simplePos="0" relativeHeight="251663360" behindDoc="1" locked="0" layoutInCell="1" allowOverlap="1" wp14:anchorId="170008E9" wp14:editId="127501FB">
          <wp:simplePos x="0" y="0"/>
          <wp:positionH relativeFrom="page">
            <wp:posOffset>6974043</wp:posOffset>
          </wp:positionH>
          <wp:positionV relativeFrom="page">
            <wp:posOffset>9589770</wp:posOffset>
          </wp:positionV>
          <wp:extent cx="230505" cy="230505"/>
          <wp:effectExtent l="0" t="0" r="0" b="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0505" cy="230505"/>
                  </a:xfrm>
                  <a:prstGeom prst="rect">
                    <a:avLst/>
                  </a:prstGeom>
                </pic:spPr>
              </pic:pic>
            </a:graphicData>
          </a:graphic>
        </wp:anchor>
      </w:drawing>
    </w:r>
    <w:r>
      <w:rPr>
        <w:noProof/>
        <w:lang w:val="es-MX" w:eastAsia="es-MX"/>
      </w:rPr>
      <mc:AlternateContent>
        <mc:Choice Requires="wps">
          <w:drawing>
            <wp:anchor distT="0" distB="0" distL="114300" distR="114300" simplePos="0" relativeHeight="251659264" behindDoc="1" locked="0" layoutInCell="1" allowOverlap="1" wp14:anchorId="1F585132" wp14:editId="1A2F9DD1">
              <wp:simplePos x="0" y="0"/>
              <wp:positionH relativeFrom="page">
                <wp:posOffset>5197475</wp:posOffset>
              </wp:positionH>
              <wp:positionV relativeFrom="page">
                <wp:posOffset>10234930</wp:posOffset>
              </wp:positionV>
              <wp:extent cx="2120265" cy="19812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026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A273" w14:textId="77777777" w:rsidR="00A52C82" w:rsidRDefault="00A52C82" w:rsidP="00A52C82">
                          <w:pPr>
                            <w:pStyle w:val="Textoindependiente"/>
                            <w:tabs>
                              <w:tab w:val="right" w:pos="2947"/>
                            </w:tabs>
                            <w:spacing w:before="20"/>
                            <w:ind w:left="20"/>
                            <w:jc w:val="left"/>
                            <w:rPr>
                              <w:sz w:val="20"/>
                            </w:rPr>
                          </w:pPr>
                          <w:r>
                            <w:t xml:space="preserve">April 2021, 29th </w:t>
                          </w:r>
                          <w:r>
                            <w:rPr>
                              <w:spacing w:val="-6"/>
                            </w:rPr>
                            <w:t xml:space="preserve">Year, </w:t>
                          </w:r>
                          <w:r>
                            <w:t>Issue 83</w:t>
                          </w:r>
                          <w:r>
                            <w:rPr>
                              <w:color w:val="FFFFFF"/>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5132" id="_x0000_s1028" type="#_x0000_t202" style="position:absolute;margin-left:409.25pt;margin-top:805.9pt;width:166.95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Zx2wEAAKcDAAAOAAAAZHJzL2Uyb0RvYy54bWysU8Fu1DAQvSPxD5bvbLKpqEq02QqoipAK&#10;VGr5AMexNxaxx4y9myxfz9jZLIXeKi7WePz8PO/NeHM92YEdFAYDruHrVcmZchI643YN//54++aK&#10;sxCF68QATjX8qAK/3r5+tRl9rSroYegUMiJxoR59w/sYfV0UQfbKirACrxwdakArIm1xV3QoRmK3&#10;Q1GV5WUxAnYeQaoQKHszH/Jt5tdayfhN66AiGxpOtcW8Yl7btBbbjah3KHxv5KkM8YIqrDCOHj1T&#10;3Ygo2B7NMyprJEIAHVcSbAFaG6myBlKzLv9R89ALr7IWMif4s03h/9HKr4d7ZKaj3l1w5oSlHj2q&#10;KbIPMLGLZM/oQ02oB0+4OFGaoFlq8HcgfwSCFE8w84WQ0O34BTriE/sI+cak0SaTSDYjGurH8dyD&#10;9KakZLWuyuryLWeSztbvrmibqihEvdz2GOInBZaloOFIPc7s4nAX4gxdIOkxB7dmGCgv6sH9lSDO&#10;lMnVp4Ln0uPUTtmQalHfQnckOQjz9NC0U9AD/uJspMlpePi5F6g4Gz47ak0asyXAJWiXQDhJVxse&#10;OZvDj3Eex71Hs+uJeXbXwXuyTZusKPk7V3Eql6Yhe3Ka3DRuT/cZ9ed/bX8DAAD//wMAUEsDBBQA&#10;BgAIAAAAIQD5GDFm4gAAAA4BAAAPAAAAZHJzL2Rvd25yZXYueG1sTI/BTsMwEETvSPyDtUjcqOPQ&#10;tFGIU6GiigPi0EIljm5s4oh4Hdlu6v49zgmOO/M0O1NvohnIpJzvLXJgiwyIwtbKHjsOnx+7hxKI&#10;DwKlGCwqDlflYdPc3tSikvaCezUdQkdSCPpKcNAhjBWlvtXKCL+wo8LkfVtnREin66h04pLCzUDz&#10;LFtRI3pMH7QY1Var9udwNhyO23H3Fr+0eJ8K+fqSr/dX10bO7+/i8xOQoGL4g2Gun6pDkzqd7Bml&#10;JwOHkpVFQpOxYiyNmBFW5Esgp1lbPmZAm5r+n9H8AgAA//8DAFBLAQItABQABgAIAAAAIQC2gziS&#10;/gAAAOEBAAATAAAAAAAAAAAAAAAAAAAAAABbQ29udGVudF9UeXBlc10ueG1sUEsBAi0AFAAGAAgA&#10;AAAhADj9If/WAAAAlAEAAAsAAAAAAAAAAAAAAAAALwEAAF9yZWxzLy5yZWxzUEsBAi0AFAAGAAgA&#10;AAAhAHvh5nHbAQAApwMAAA4AAAAAAAAAAAAAAAAALgIAAGRycy9lMm9Eb2MueG1sUEsBAi0AFAAG&#10;AAgAAAAhAPkYMWbiAAAADgEAAA8AAAAAAAAAAAAAAAAANQQAAGRycy9kb3ducmV2LnhtbFBLBQYA&#10;AAAABAAEAPMAAABEBQAAAAA=&#10;" filled="f" stroked="f">
              <v:path arrowok="t"/>
              <v:textbox inset="0,0,0,0">
                <w:txbxContent>
                  <w:p w14:paraId="6503A273" w14:textId="77777777" w:rsidR="00A52C82" w:rsidRDefault="00A52C82" w:rsidP="00A52C82">
                    <w:pPr>
                      <w:pStyle w:val="Textoindependiente"/>
                      <w:tabs>
                        <w:tab w:val="right" w:pos="2947"/>
                      </w:tabs>
                      <w:spacing w:before="20"/>
                      <w:ind w:left="20"/>
                      <w:jc w:val="left"/>
                      <w:rPr>
                        <w:sz w:val="20"/>
                      </w:rPr>
                    </w:pPr>
                    <w:r>
                      <w:t xml:space="preserve">April 2021, 29th </w:t>
                    </w:r>
                    <w:r>
                      <w:rPr>
                        <w:spacing w:val="-6"/>
                      </w:rPr>
                      <w:t xml:space="preserve">Year, </w:t>
                    </w:r>
                    <w:r>
                      <w:t>Issue 83</w:t>
                    </w:r>
                    <w:r>
                      <w:rPr>
                        <w:color w:val="FFFFFF"/>
                        <w:sz w:val="2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4FC3" w14:textId="77777777" w:rsidR="00F20925" w:rsidRDefault="00F20925" w:rsidP="007F0438">
      <w:pPr>
        <w:spacing w:after="0" w:line="240" w:lineRule="auto"/>
      </w:pPr>
      <w:r>
        <w:separator/>
      </w:r>
    </w:p>
  </w:footnote>
  <w:footnote w:type="continuationSeparator" w:id="0">
    <w:p w14:paraId="48A56749" w14:textId="77777777" w:rsidR="00F20925" w:rsidRDefault="00F20925" w:rsidP="007F0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B3CE7" w14:paraId="76DF8F5F" w14:textId="77777777" w:rsidTr="007B3CE7">
      <w:tc>
        <w:tcPr>
          <w:tcW w:w="3116" w:type="dxa"/>
        </w:tcPr>
        <w:p w14:paraId="7DE519E4" w14:textId="2871F24E" w:rsidR="007B3CE7" w:rsidRPr="007B3CE7" w:rsidRDefault="007B3CE7" w:rsidP="007B3CE7">
          <w:pPr>
            <w:pStyle w:val="Encabezado"/>
            <w:rPr>
              <w:rFonts w:ascii="Lato" w:hAnsi="Lato"/>
              <w:sz w:val="16"/>
              <w:szCs w:val="16"/>
            </w:rPr>
          </w:pPr>
          <w:r>
            <w:rPr>
              <w:rFonts w:ascii="Lato" w:hAnsi="Lato"/>
              <w:sz w:val="16"/>
              <w:szCs w:val="16"/>
            </w:rPr>
            <w:t>Coaching &amp; Sport Science Review</w:t>
          </w:r>
        </w:p>
      </w:tc>
      <w:tc>
        <w:tcPr>
          <w:tcW w:w="3117" w:type="dxa"/>
        </w:tcPr>
        <w:p w14:paraId="591F4546" w14:textId="77777777" w:rsidR="007B3CE7" w:rsidRPr="007B3CE7" w:rsidRDefault="007B3CE7" w:rsidP="007B3CE7">
          <w:pPr>
            <w:pStyle w:val="Encabezado"/>
            <w:rPr>
              <w:rFonts w:ascii="Lato" w:hAnsi="Lato"/>
              <w:sz w:val="16"/>
              <w:szCs w:val="16"/>
            </w:rPr>
          </w:pPr>
        </w:p>
      </w:tc>
      <w:tc>
        <w:tcPr>
          <w:tcW w:w="3117" w:type="dxa"/>
        </w:tcPr>
        <w:p w14:paraId="1FB17B9A" w14:textId="024138E6" w:rsidR="007B3CE7" w:rsidRPr="007B3CE7" w:rsidRDefault="007B3CE7" w:rsidP="007B3CE7">
          <w:pPr>
            <w:pStyle w:val="Encabezado"/>
            <w:jc w:val="right"/>
            <w:rPr>
              <w:rFonts w:ascii="Lato" w:hAnsi="Lato"/>
              <w:sz w:val="16"/>
              <w:szCs w:val="16"/>
            </w:rPr>
          </w:pPr>
          <w:r>
            <w:rPr>
              <w:rFonts w:ascii="Lato" w:hAnsi="Lato"/>
              <w:sz w:val="16"/>
              <w:szCs w:val="16"/>
            </w:rPr>
            <w:t>International Tennis Federation</w:t>
          </w:r>
        </w:p>
      </w:tc>
    </w:tr>
  </w:tbl>
  <w:p w14:paraId="1AA40B4E" w14:textId="5B7D3570" w:rsidR="007B3CE7" w:rsidRPr="007B3CE7" w:rsidRDefault="007B3CE7" w:rsidP="007B3C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gridCol w:w="222"/>
      <w:gridCol w:w="3706"/>
    </w:tblGrid>
    <w:tr w:rsidR="007F0438" w14:paraId="0EF39EB9" w14:textId="77777777" w:rsidTr="00130384">
      <w:tc>
        <w:tcPr>
          <w:tcW w:w="6456" w:type="dxa"/>
        </w:tcPr>
        <w:p w14:paraId="213EF742" w14:textId="77777777" w:rsidR="007F0438" w:rsidRDefault="007F0438" w:rsidP="007F0438">
          <w:pPr>
            <w:pStyle w:val="Encabezado"/>
          </w:pPr>
          <w:r>
            <w:rPr>
              <w:noProof/>
              <w:lang w:val="es-MX" w:eastAsia="es-MX"/>
            </w:rPr>
            <w:drawing>
              <wp:inline distT="0" distB="0" distL="0" distR="0" wp14:anchorId="331CCF76" wp14:editId="734FBACE">
                <wp:extent cx="3962400" cy="640080"/>
                <wp:effectExtent l="0" t="0" r="0" b="7620"/>
                <wp:docPr id="1" name="Picture 1" descr="ITF Coaching &amp; Sport Scienc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F Coaching &amp; Sport Science 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932" cy="650989"/>
                        </a:xfrm>
                        <a:prstGeom prst="rect">
                          <a:avLst/>
                        </a:prstGeom>
                        <a:noFill/>
                        <a:ln>
                          <a:noFill/>
                        </a:ln>
                      </pic:spPr>
                    </pic:pic>
                  </a:graphicData>
                </a:graphic>
              </wp:inline>
            </w:drawing>
          </w:r>
        </w:p>
      </w:tc>
      <w:tc>
        <w:tcPr>
          <w:tcW w:w="222" w:type="dxa"/>
        </w:tcPr>
        <w:p w14:paraId="07A072D3" w14:textId="77777777" w:rsidR="007F0438" w:rsidRDefault="007F0438" w:rsidP="007F0438">
          <w:pPr>
            <w:pStyle w:val="Encabezado"/>
          </w:pPr>
        </w:p>
      </w:tc>
      <w:tc>
        <w:tcPr>
          <w:tcW w:w="2961" w:type="dxa"/>
        </w:tcPr>
        <w:p w14:paraId="71A2242B" w14:textId="74527F4D" w:rsidR="007F0438" w:rsidRPr="007F0438" w:rsidRDefault="007F0438" w:rsidP="00CE0A98">
          <w:pPr>
            <w:pStyle w:val="Encabezado"/>
            <w:spacing w:after="20"/>
            <w:jc w:val="right"/>
            <w:rPr>
              <w:rFonts w:ascii="Lato" w:hAnsi="Lato"/>
              <w:sz w:val="16"/>
              <w:szCs w:val="16"/>
            </w:rPr>
          </w:pPr>
          <w:r w:rsidRPr="007F0438">
            <w:rPr>
              <w:rFonts w:ascii="Lato" w:hAnsi="Lato"/>
              <w:sz w:val="16"/>
              <w:szCs w:val="16"/>
            </w:rPr>
            <w:t>International Tennis Federation</w:t>
          </w:r>
        </w:p>
        <w:p w14:paraId="1BEAAC94" w14:textId="64BD9371" w:rsidR="007F0438" w:rsidRPr="007F0438" w:rsidRDefault="00F20925" w:rsidP="00CE0A98">
          <w:pPr>
            <w:pStyle w:val="Encabezado"/>
            <w:spacing w:after="20"/>
            <w:jc w:val="right"/>
            <w:rPr>
              <w:rFonts w:ascii="Lato" w:hAnsi="Lato"/>
              <w:sz w:val="16"/>
              <w:szCs w:val="16"/>
            </w:rPr>
          </w:pPr>
          <w:hyperlink r:id="rId2" w:history="1">
            <w:r w:rsidR="007F0438" w:rsidRPr="007F0438">
              <w:rPr>
                <w:rStyle w:val="Hipervnculo"/>
                <w:rFonts w:ascii="Lato" w:hAnsi="Lato"/>
                <w:sz w:val="16"/>
                <w:szCs w:val="16"/>
              </w:rPr>
              <w:t>www.itfcoachingreview.com</w:t>
            </w:r>
          </w:hyperlink>
        </w:p>
        <w:p w14:paraId="10FB909B" w14:textId="3224D464" w:rsidR="00B018A8" w:rsidRPr="007F0438" w:rsidRDefault="00B018A8" w:rsidP="00B018A8">
          <w:pPr>
            <w:pStyle w:val="Encabezado"/>
            <w:spacing w:after="20"/>
            <w:jc w:val="right"/>
            <w:rPr>
              <w:rFonts w:ascii="Lato" w:hAnsi="Lato"/>
              <w:sz w:val="16"/>
              <w:szCs w:val="16"/>
            </w:rPr>
          </w:pPr>
          <w:r w:rsidRPr="007F0438">
            <w:rPr>
              <w:rFonts w:ascii="Lato" w:hAnsi="Lato"/>
              <w:sz w:val="16"/>
              <w:szCs w:val="16"/>
            </w:rPr>
            <w:t>A</w:t>
          </w:r>
          <w:r w:rsidR="00A24199">
            <w:rPr>
              <w:rFonts w:ascii="Lato" w:hAnsi="Lato"/>
              <w:sz w:val="16"/>
              <w:szCs w:val="16"/>
            </w:rPr>
            <w:t>ugust</w:t>
          </w:r>
          <w:r w:rsidRPr="007F0438">
            <w:rPr>
              <w:rFonts w:ascii="Lato" w:hAnsi="Lato"/>
              <w:sz w:val="16"/>
              <w:szCs w:val="16"/>
            </w:rPr>
            <w:t xml:space="preserve"> 20</w:t>
          </w:r>
          <w:r>
            <w:rPr>
              <w:rFonts w:ascii="Lato" w:hAnsi="Lato"/>
              <w:sz w:val="16"/>
              <w:szCs w:val="16"/>
            </w:rPr>
            <w:t>1</w:t>
          </w:r>
          <w:r w:rsidR="00A24199">
            <w:rPr>
              <w:rFonts w:ascii="Lato" w:hAnsi="Lato"/>
              <w:sz w:val="16"/>
              <w:szCs w:val="16"/>
            </w:rPr>
            <w:t>7</w:t>
          </w:r>
          <w:r w:rsidRPr="007F0438">
            <w:rPr>
              <w:rFonts w:ascii="Lato" w:hAnsi="Lato"/>
              <w:sz w:val="16"/>
              <w:szCs w:val="16"/>
            </w:rPr>
            <w:t>. 2</w:t>
          </w:r>
          <w:r w:rsidR="00A24199">
            <w:rPr>
              <w:rFonts w:ascii="Lato" w:hAnsi="Lato"/>
              <w:sz w:val="16"/>
              <w:szCs w:val="16"/>
            </w:rPr>
            <w:t>5</w:t>
          </w:r>
          <w:r w:rsidRPr="007F0438">
            <w:rPr>
              <w:rFonts w:ascii="Lato" w:hAnsi="Lato"/>
              <w:sz w:val="16"/>
              <w:szCs w:val="16"/>
              <w:vertAlign w:val="superscript"/>
            </w:rPr>
            <w:t>th</w:t>
          </w:r>
          <w:r w:rsidRPr="007F0438">
            <w:rPr>
              <w:rFonts w:ascii="Lato" w:hAnsi="Lato"/>
              <w:sz w:val="16"/>
              <w:szCs w:val="16"/>
            </w:rPr>
            <w:t xml:space="preserve"> Year. Issue </w:t>
          </w:r>
          <w:r>
            <w:rPr>
              <w:rFonts w:ascii="Lato" w:hAnsi="Lato"/>
              <w:sz w:val="16"/>
              <w:szCs w:val="16"/>
            </w:rPr>
            <w:t>7</w:t>
          </w:r>
          <w:r w:rsidR="00A24199">
            <w:rPr>
              <w:rFonts w:ascii="Lato" w:hAnsi="Lato"/>
              <w:sz w:val="16"/>
              <w:szCs w:val="16"/>
            </w:rPr>
            <w:t>2</w:t>
          </w:r>
          <w:r w:rsidRPr="007F0438">
            <w:rPr>
              <w:rFonts w:ascii="Lato" w:hAnsi="Lato"/>
              <w:sz w:val="16"/>
              <w:szCs w:val="16"/>
            </w:rPr>
            <w:t xml:space="preserve">. </w:t>
          </w:r>
          <w:r>
            <w:rPr>
              <w:rFonts w:ascii="Lato" w:hAnsi="Lato"/>
              <w:sz w:val="16"/>
              <w:szCs w:val="16"/>
            </w:rPr>
            <w:t>4</w:t>
          </w:r>
          <w:r w:rsidRPr="007F0438">
            <w:rPr>
              <w:rFonts w:ascii="Lato" w:hAnsi="Lato"/>
              <w:sz w:val="16"/>
              <w:szCs w:val="16"/>
            </w:rPr>
            <w:t>-</w:t>
          </w:r>
          <w:r>
            <w:rPr>
              <w:rFonts w:ascii="Lato" w:hAnsi="Lato"/>
              <w:sz w:val="16"/>
              <w:szCs w:val="16"/>
            </w:rPr>
            <w:t>7</w:t>
          </w:r>
        </w:p>
        <w:p w14:paraId="124AA0CC" w14:textId="5463FB1F" w:rsidR="007F0438" w:rsidRPr="007F0438" w:rsidRDefault="007F0438" w:rsidP="00CE0A98">
          <w:pPr>
            <w:pStyle w:val="Encabezado"/>
            <w:spacing w:after="20"/>
            <w:jc w:val="right"/>
            <w:rPr>
              <w:rFonts w:ascii="Lato" w:hAnsi="Lato"/>
              <w:sz w:val="16"/>
              <w:szCs w:val="16"/>
            </w:rPr>
          </w:pPr>
          <w:r w:rsidRPr="007F0438">
            <w:rPr>
              <w:rFonts w:ascii="Lato" w:hAnsi="Lato"/>
              <w:sz w:val="16"/>
              <w:szCs w:val="16"/>
            </w:rPr>
            <w:t>ISSN 2225-4757</w:t>
          </w:r>
        </w:p>
        <w:p w14:paraId="6EE49998" w14:textId="7F20ED35" w:rsidR="00BE6403" w:rsidRDefault="00BE6403" w:rsidP="007F0438">
          <w:pPr>
            <w:pStyle w:val="Encabezado"/>
            <w:jc w:val="right"/>
            <w:rPr>
              <w:rStyle w:val="Hipervnculo"/>
              <w:rFonts w:ascii="Lato" w:hAnsi="Lato"/>
              <w:sz w:val="16"/>
              <w:szCs w:val="16"/>
            </w:rPr>
          </w:pPr>
          <w:hyperlink r:id="rId3" w:history="1">
            <w:r w:rsidRPr="00E9434B">
              <w:rPr>
                <w:rStyle w:val="Hipervnculo"/>
                <w:rFonts w:ascii="Lato" w:hAnsi="Lato"/>
                <w:sz w:val="16"/>
                <w:szCs w:val="16"/>
              </w:rPr>
              <w:t>https://doi.org/</w:t>
            </w:r>
            <w:r w:rsidRPr="00E9434B">
              <w:rPr>
                <w:rStyle w:val="Hipervnculo"/>
                <w:rFonts w:ascii="Lato" w:hAnsi="Lato"/>
                <w:sz w:val="16"/>
                <w:szCs w:val="16"/>
              </w:rPr>
              <w:t>10.52383/itfcoaching.v25i72.277</w:t>
            </w:r>
          </w:hyperlink>
        </w:p>
        <w:p w14:paraId="5B1E1259" w14:textId="6AFFB58C" w:rsidR="007F0438" w:rsidRDefault="00C16EC2" w:rsidP="007F0438">
          <w:pPr>
            <w:pStyle w:val="Encabezado"/>
            <w:jc w:val="right"/>
            <w:rPr>
              <w:rFonts w:ascii="Lato" w:hAnsi="Lato"/>
              <w:sz w:val="16"/>
              <w:szCs w:val="16"/>
            </w:rPr>
          </w:pPr>
          <w:r>
            <w:rPr>
              <w:rFonts w:ascii="Lato" w:hAnsi="Lato"/>
              <w:sz w:val="16"/>
              <w:szCs w:val="16"/>
            </w:rPr>
            <w:t xml:space="preserve"> </w:t>
          </w:r>
        </w:p>
        <w:p w14:paraId="3161C5F2" w14:textId="41F47AF6" w:rsidR="004F097F" w:rsidRPr="007F0438" w:rsidRDefault="004F097F" w:rsidP="007F0438">
          <w:pPr>
            <w:pStyle w:val="Encabezado"/>
            <w:jc w:val="right"/>
            <w:rPr>
              <w:sz w:val="16"/>
              <w:szCs w:val="16"/>
            </w:rPr>
          </w:pPr>
        </w:p>
      </w:tc>
    </w:tr>
  </w:tbl>
  <w:p w14:paraId="726EA28A" w14:textId="77777777" w:rsidR="007F0438" w:rsidRDefault="007F04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38"/>
    <w:rsid w:val="00051FBA"/>
    <w:rsid w:val="0010780F"/>
    <w:rsid w:val="00107BA8"/>
    <w:rsid w:val="00130384"/>
    <w:rsid w:val="0015568B"/>
    <w:rsid w:val="0016507A"/>
    <w:rsid w:val="001B4A4F"/>
    <w:rsid w:val="00272681"/>
    <w:rsid w:val="002A7638"/>
    <w:rsid w:val="002B1C7A"/>
    <w:rsid w:val="002C4630"/>
    <w:rsid w:val="002E1432"/>
    <w:rsid w:val="002F0D43"/>
    <w:rsid w:val="003019C0"/>
    <w:rsid w:val="00302F67"/>
    <w:rsid w:val="003529F9"/>
    <w:rsid w:val="003C6BC6"/>
    <w:rsid w:val="00435544"/>
    <w:rsid w:val="00435C35"/>
    <w:rsid w:val="00466A9F"/>
    <w:rsid w:val="0047744D"/>
    <w:rsid w:val="004F097F"/>
    <w:rsid w:val="00510FC6"/>
    <w:rsid w:val="0058695D"/>
    <w:rsid w:val="005E54B4"/>
    <w:rsid w:val="006044F9"/>
    <w:rsid w:val="006C0223"/>
    <w:rsid w:val="006E6552"/>
    <w:rsid w:val="00707C94"/>
    <w:rsid w:val="00715A4F"/>
    <w:rsid w:val="00726340"/>
    <w:rsid w:val="00781D06"/>
    <w:rsid w:val="007B3CE7"/>
    <w:rsid w:val="007D06CE"/>
    <w:rsid w:val="007F0438"/>
    <w:rsid w:val="00872F8D"/>
    <w:rsid w:val="008823C3"/>
    <w:rsid w:val="008E22E0"/>
    <w:rsid w:val="008F55E0"/>
    <w:rsid w:val="008F6EA9"/>
    <w:rsid w:val="009004BA"/>
    <w:rsid w:val="0095644D"/>
    <w:rsid w:val="00A03C93"/>
    <w:rsid w:val="00A24199"/>
    <w:rsid w:val="00A52C82"/>
    <w:rsid w:val="00A96AB2"/>
    <w:rsid w:val="00AA7289"/>
    <w:rsid w:val="00B018A8"/>
    <w:rsid w:val="00B34C60"/>
    <w:rsid w:val="00BA5966"/>
    <w:rsid w:val="00BD385D"/>
    <w:rsid w:val="00BD7F03"/>
    <w:rsid w:val="00BE6403"/>
    <w:rsid w:val="00C16EC2"/>
    <w:rsid w:val="00C37440"/>
    <w:rsid w:val="00CC509E"/>
    <w:rsid w:val="00CC7D38"/>
    <w:rsid w:val="00CE0A98"/>
    <w:rsid w:val="00CF5E4F"/>
    <w:rsid w:val="00D1108B"/>
    <w:rsid w:val="00D42F79"/>
    <w:rsid w:val="00E56BC0"/>
    <w:rsid w:val="00E735EC"/>
    <w:rsid w:val="00F13943"/>
    <w:rsid w:val="00F20925"/>
    <w:rsid w:val="00F50D4E"/>
    <w:rsid w:val="00F969AF"/>
    <w:rsid w:val="00FC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39B3D"/>
  <w15:chartTrackingRefBased/>
  <w15:docId w15:val="{A7366092-66CC-4B7E-AC49-B1632A0B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043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F0438"/>
  </w:style>
  <w:style w:type="paragraph" w:styleId="Piedepgina">
    <w:name w:val="footer"/>
    <w:basedOn w:val="Normal"/>
    <w:link w:val="PiedepginaCar"/>
    <w:uiPriority w:val="99"/>
    <w:unhideWhenUsed/>
    <w:rsid w:val="007F043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F0438"/>
  </w:style>
  <w:style w:type="table" w:styleId="Tablaconcuadrcula">
    <w:name w:val="Table Grid"/>
    <w:basedOn w:val="Tablanormal"/>
    <w:uiPriority w:val="39"/>
    <w:rsid w:val="007F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F0438"/>
    <w:rPr>
      <w:color w:val="0563C1" w:themeColor="hyperlink"/>
      <w:u w:val="single"/>
    </w:rPr>
  </w:style>
  <w:style w:type="character" w:customStyle="1" w:styleId="Mencinsinresolver1">
    <w:name w:val="Mención sin resolver1"/>
    <w:basedOn w:val="Fuentedeprrafopredeter"/>
    <w:uiPriority w:val="99"/>
    <w:semiHidden/>
    <w:unhideWhenUsed/>
    <w:rsid w:val="007F0438"/>
    <w:rPr>
      <w:color w:val="605E5C"/>
      <w:shd w:val="clear" w:color="auto" w:fill="E1DFDD"/>
    </w:rPr>
  </w:style>
  <w:style w:type="character" w:customStyle="1" w:styleId="fontstyle01">
    <w:name w:val="fontstyle01"/>
    <w:basedOn w:val="Fuentedeprrafopredeter"/>
    <w:rsid w:val="002F0D43"/>
    <w:rPr>
      <w:rFonts w:ascii="Lato-Regular" w:hAnsi="Lato-Regular" w:hint="default"/>
      <w:b w:val="0"/>
      <w:bCs w:val="0"/>
      <w:i w:val="0"/>
      <w:iCs w:val="0"/>
      <w:color w:val="000000"/>
      <w:sz w:val="20"/>
      <w:szCs w:val="20"/>
    </w:rPr>
  </w:style>
  <w:style w:type="character" w:customStyle="1" w:styleId="fontstyle21">
    <w:name w:val="fontstyle21"/>
    <w:basedOn w:val="Fuentedeprrafopredeter"/>
    <w:rsid w:val="002F0D43"/>
    <w:rPr>
      <w:rFonts w:ascii="Lato-Bold" w:hAnsi="Lato-Bold" w:hint="default"/>
      <w:b/>
      <w:bCs/>
      <w:i w:val="0"/>
      <w:iCs w:val="0"/>
      <w:color w:val="000000"/>
      <w:sz w:val="14"/>
      <w:szCs w:val="14"/>
    </w:rPr>
  </w:style>
  <w:style w:type="character" w:customStyle="1" w:styleId="fontstyle11">
    <w:name w:val="fontstyle11"/>
    <w:basedOn w:val="Fuentedeprrafopredeter"/>
    <w:rsid w:val="002F0D43"/>
    <w:rPr>
      <w:rFonts w:ascii="Lato-Regular" w:hAnsi="Lato-Regular" w:hint="default"/>
      <w:b w:val="0"/>
      <w:bCs w:val="0"/>
      <w:i w:val="0"/>
      <w:iCs w:val="0"/>
      <w:color w:val="000000"/>
      <w:sz w:val="18"/>
      <w:szCs w:val="18"/>
    </w:rPr>
  </w:style>
  <w:style w:type="character" w:styleId="Hipervnculovisitado">
    <w:name w:val="FollowedHyperlink"/>
    <w:basedOn w:val="Fuentedeprrafopredeter"/>
    <w:uiPriority w:val="99"/>
    <w:semiHidden/>
    <w:unhideWhenUsed/>
    <w:rsid w:val="00435C35"/>
    <w:rPr>
      <w:color w:val="954F72" w:themeColor="followedHyperlink"/>
      <w:u w:val="single"/>
    </w:rPr>
  </w:style>
  <w:style w:type="paragraph" w:styleId="Textoindependiente">
    <w:name w:val="Body Text"/>
    <w:basedOn w:val="Normal"/>
    <w:link w:val="TextoindependienteCar"/>
    <w:uiPriority w:val="1"/>
    <w:qFormat/>
    <w:rsid w:val="00A52C82"/>
    <w:pPr>
      <w:widowControl w:val="0"/>
      <w:autoSpaceDE w:val="0"/>
      <w:autoSpaceDN w:val="0"/>
      <w:spacing w:after="0" w:line="240" w:lineRule="auto"/>
      <w:ind w:left="113"/>
      <w:jc w:val="both"/>
    </w:pPr>
    <w:rPr>
      <w:rFonts w:ascii="Lato" w:eastAsia="Lato" w:hAnsi="Lato" w:cs="Lato"/>
      <w:sz w:val="18"/>
      <w:szCs w:val="18"/>
    </w:rPr>
  </w:style>
  <w:style w:type="character" w:customStyle="1" w:styleId="TextoindependienteCar">
    <w:name w:val="Texto independiente Car"/>
    <w:basedOn w:val="Fuentedeprrafopredeter"/>
    <w:link w:val="Textoindependiente"/>
    <w:uiPriority w:val="1"/>
    <w:rsid w:val="00A52C82"/>
    <w:rPr>
      <w:rFonts w:ascii="Lato" w:eastAsia="Lato" w:hAnsi="Lato" w:cs="Lato"/>
      <w:sz w:val="18"/>
      <w:szCs w:val="18"/>
    </w:rPr>
  </w:style>
  <w:style w:type="character" w:styleId="Nmerodepgina">
    <w:name w:val="page number"/>
    <w:basedOn w:val="Fuentedeprrafopredeter"/>
    <w:uiPriority w:val="99"/>
    <w:semiHidden/>
    <w:unhideWhenUsed/>
    <w:rsid w:val="00A52C82"/>
  </w:style>
  <w:style w:type="character" w:styleId="Mencinsinresolver">
    <w:name w:val="Unresolved Mention"/>
    <w:basedOn w:val="Fuentedeprrafopredeter"/>
    <w:uiPriority w:val="99"/>
    <w:semiHidden/>
    <w:unhideWhenUsed/>
    <w:rsid w:val="004F0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creativecommons.org/licenses/by/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born@dshs-koeln.de" TargetMode="External"/><Relationship Id="rId12" Type="http://schemas.openxmlformats.org/officeDocument/2006/relationships/image" Target="media/image3.png"/><Relationship Id="rId17" Type="http://schemas.openxmlformats.org/officeDocument/2006/relationships/hyperlink" Target="https://creativecommons.org/licenses/by/4.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yperlink" Target="https://creativecommons.org/licenses/by/4.0/legalcod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tf-academ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doi.org/10.52383/itfcoaching.v25i72.277" TargetMode="External"/><Relationship Id="rId2" Type="http://schemas.openxmlformats.org/officeDocument/2006/relationships/hyperlink" Target="http://www.itfcoachingreview.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205BF-2A6A-43FD-9509-AFA18129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1884</Words>
  <Characters>10363</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Aguilera</dc:creator>
  <cp:keywords/>
  <dc:description/>
  <cp:lastModifiedBy>Gabriela Tezcucano Alvarez</cp:lastModifiedBy>
  <cp:revision>22</cp:revision>
  <dcterms:created xsi:type="dcterms:W3CDTF">2021-09-17T20:51:00Z</dcterms:created>
  <dcterms:modified xsi:type="dcterms:W3CDTF">2021-09-27T20:32:00Z</dcterms:modified>
</cp:coreProperties>
</file>